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17.png" ContentType="image/png"/>
  <Override PartName="/word/media/rId43.png" ContentType="image/png"/>
  <Override PartName="/word/media/rId33.png" ContentType="image/png"/>
  <Override PartName="/word/media/rId39.png" ContentType="image/png"/>
  <Override PartName="/word/media/rId84.png" ContentType="image/png"/>
  <Override PartName="/word/media/rId148.png" ContentType="image/png"/>
  <Override PartName="/word/media/rId74.png" ContentType="image/png"/>
  <Override PartName="/word/media/rId70.png" ContentType="image/png"/>
  <Override PartName="/word/media/rId71.png" ContentType="image/png"/>
  <Override PartName="/word/media/rId143.png" ContentType="image/png"/>
  <Override PartName="/word/media/rId142.png" ContentType="image/png"/>
  <Override PartName="/word/media/rId69.png" ContentType="image/png"/>
  <Override PartName="/word/media/rId72.png" ContentType="image/png"/>
  <Override PartName="/word/media/rId91.png" ContentType="image/png"/>
  <Override PartName="/word/media/rId95.png" ContentType="image/png"/>
  <Override PartName="/word/media/rId102.png" ContentType="image/png"/>
  <Override PartName="/word/media/rId100.png" ContentType="image/png"/>
  <Override PartName="/word/media/rId89.png" ContentType="image/png"/>
  <Override PartName="/word/media/rId94.png" ContentType="image/png"/>
  <Override PartName="/word/media/rId93.png" ContentType="image/png"/>
  <Override PartName="/word/media/rId63.png" ContentType="image/png"/>
  <Override PartName="/word/media/rId64.png" ContentType="image/png"/>
  <Override PartName="/word/media/rId139.png" ContentType="image/png"/>
  <Override PartName="/word/media/rId138.png" ContentType="image/png"/>
  <Override PartName="/word/media/rId136.png" ContentType="image/png"/>
  <Override PartName="/word/media/rId135.png" ContentType="image/png"/>
  <Override PartName="/word/media/rId59.png" ContentType="image/png"/>
  <Override PartName="/word/media/rId57.png" ContentType="image/png"/>
  <Override PartName="/word/media/rId130.png" ContentType="image/png"/>
  <Override PartName="/word/media/rId132.png" ContentType="image/png"/>
  <Override PartName="/word/media/rId133.png" ContentType="image/png"/>
  <Override PartName="/word/media/rId98.png" ContentType="image/png"/>
  <Override PartName="/word/media/rId127.png" ContentType="image/png"/>
  <Override PartName="/word/media/rId126.png" ContentType="image/png"/>
  <Override PartName="/word/media/rId104.png" ContentType="image/png"/>
  <Override PartName="/word/media/rId124.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financial and tangible support from Vancouver Island University, the University of British Columbia, the NSERC Canadian Graduate Scholarship Masters Award, and the NSERC forWater Network for Source Water Protection Strategies – thank you for supporting me as a master’s student.</w:t>
      </w:r>
    </w:p>
    <w:p>
      <w:pPr>
        <w:pStyle w:val="BodyText"/>
      </w:pPr>
      <w:r>
        <w:t xml:space="preserve"> </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those for treated drinking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7414d6706d8402b87a2f3462fc755a05cce3a3a"/>
      <w:r>
        <w:t xml:space="preserve">Aqueous natural organic matter in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structure of NOM can be assessed through spectrophotometry (discussed below).</w:t>
      </w:r>
    </w:p>
    <w:p>
      <w:pPr>
        <w:pStyle w:val="BodyText"/>
      </w:pPr>
      <w:r>
        <w:t xml:space="preserve"> </w:t>
      </w:r>
    </w:p>
    <w:p>
      <w:pPr>
        <w:pStyle w:val="BodyText"/>
      </w:pPr>
      <w:r>
        <w:t xml:space="preserve">Molecular structures of NOM can contain nitrogen, silica, oxygen and hydrogen and are composed primarily of carbon; thus, organic carbon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 </w:t>
      </w:r>
    </w:p>
    <w:p>
      <w:pPr>
        <w:pStyle w:val="BodyText"/>
      </w:pPr>
      <w:r>
        <w:t xml:space="preserve">…</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so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Heading5"/>
      </w:pPr>
      <w:bookmarkStart w:id="29" w:name="measuring-nom"/>
      <w:r>
        <w:t xml:space="preserve">Measuring NOM</w:t>
      </w:r>
      <w:bookmarkEnd w:id="29"/>
    </w:p>
    <w:p>
      <w:pPr>
        <w:pStyle w:val="FirstParagraph"/>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w:t>
      </w:r>
    </w:p>
    <w:p>
      <w:pPr>
        <w:pStyle w:val="BodyText"/>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terrestrial and aquatic environments, with runoff introducing terrestrial compounds into fluvial systems and transporting both allochthonous and autochthonous compounds.</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account for physical realities (e.g. spatiotemporal heterogeneity, access),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Flow changes in response to precipitation or melt events are of interest for NOM studies as the rising limb of the hydrograph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 flows present an opportunity to capture the dynamic water quality changes that occur during events,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So,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shows precipitation and an atmospheric river event common to the west coast. The map (top) was generated in QGIS, and the image of Canada (bottom)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shows precipitation and an atmospheric river event common to the west coast. The map (top) was generated in QGIS, and the image of Canada (bottom) and inset of Vancouver Island are screenshots from the Windy app (Windy.com, captured 2020-02-04).</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around 50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Observations through this master’s research showed that runoff is greatest in the winter when rivers respond rapidly to precipitation events, rising and falling</w:t>
      </w:r>
      <w:r>
        <w:t xml:space="preserve"> </w:t>
      </w:r>
      <w:r>
        <w:rPr>
          <w:i/>
          <w:b/>
        </w:rPr>
        <w:t xml:space="preserve">dramatically</w:t>
      </w:r>
      <w:r>
        <w:t xml:space="preserve">.</w:t>
      </w:r>
      <w:r>
        <w:t xml:space="preserve"> </w:t>
      </w:r>
      <w:r>
        <w:t xml:space="preserve">…</w:t>
      </w:r>
      <w:r>
        <w:t xml:space="preserve"> </w:t>
      </w: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[__</w:t>
      </w:r>
      <w:r>
        <w:rPr>
          <w:i/>
        </w:rPr>
        <w:t xml:space="preserve">personal communication ?refs</w:t>
      </w:r>
      <w:r>
        <w:t xml:space="preserve">*___]. Before work is done on inter-basin transfers, the hydrology and water quality of the Leech River system need to be better understood.</w:t>
      </w:r>
      <w:r>
        <w:t xml:space="preserve"> </w:t>
      </w:r>
      <w:r>
        <w:t xml:space="preserve">…</w:t>
      </w:r>
      <w:r>
        <w:t xml:space="preserve"> </w:t>
      </w:r>
      <w:r>
        <w:t xml:space="preserve">An understanding of water quality and hydrology in the LWSA will help to inform forest management strategies and evaluate the effects of fire fuel management on water supply.</w:t>
      </w:r>
      <w:r>
        <w:t xml:space="preserve"> </w:t>
      </w:r>
      <w:r>
        <w:t xml:space="preserve">…</w:t>
      </w:r>
      <w:r>
        <w:t xml:space="preserve"> </w:t>
      </w:r>
      <w:r>
        <w:t xml:space="preserve">Furthermore, describing relationships between event-based water quality dynamics and hydrochemical ranges across the LWSA will help to anticipate possible treatment challenges that could accompany future inter-basin transfer from the LWSA to the Sooke WSA.</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a second growth forested watershed, primarily with respect to DOC and NOM in relation to streamflow. This thesis tackled four research questions (RQ) and associated objectives (below), each of which is addressed in subsequent chapters.</w:t>
      </w:r>
    </w:p>
    <w:p>
      <w:pPr>
        <w:pStyle w:val="BodyText"/>
      </w:pPr>
      <w:r>
        <w:t xml:space="preserve"> </w:t>
      </w:r>
    </w:p>
    <w:p>
      <w:pPr>
        <w:pStyle w:val="BodyText"/>
      </w:pPr>
      <w:r>
        <w:t xml:space="preserve">*</w:t>
      </w:r>
      <w:r>
        <w:rPr>
          <w:b/>
        </w:rPr>
        <w:t xml:space="preserve">RQ.1.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RQ.2.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 including differences between baseflow and storm events.</w:t>
      </w:r>
    </w:p>
    <w:p>
      <w:pPr>
        <w:pStyle w:val="BodyText"/>
      </w:pPr>
      <w:r>
        <w:t xml:space="preserve"> </w:t>
      </w:r>
    </w:p>
    <w:p>
      <w:pPr>
        <w:pStyle w:val="BodyText"/>
      </w:pPr>
      <w:r>
        <w:rPr>
          <w:b/>
        </w:rPr>
        <w:t xml:space="preserve">RQ.3.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pPr>
        <w:pStyle w:val="Heading4"/>
      </w:pPr>
      <w:bookmarkStart w:id="35" w:name="thesis-structure-outline"/>
      <w:r>
        <w:t xml:space="preserve">Thesis structure outline</w:t>
      </w:r>
      <w:bookmarkEnd w:id="35"/>
    </w:p>
    <w:p>
      <w:pPr>
        <w:pStyle w:val="FirstParagraph"/>
      </w:pPr>
      <w:r>
        <w:t xml:space="preserve">Chapter 2 introduces details of the study site, and explains methods used for surface water sampling, laboratory analyses, data handling. Chapter 2 also includes results that were foundational for data analysis and were applied consistently through Chapters 3 &amp; 4 which explore results from two perspectives. Chapter 3 interprets synoptic sampling results to elucidate broad spatial and temporal patterns in NOM and DOC across twelve sites in the GVWSA, while Chapter 4 interprets results from six monitoring sites in the Leech WSA to evaluate watershed drivers for DOC and NOM dynamics. Subsequent chapters….say…soemthing</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Most of sampling sites were in the Leech WSA and a few key streams in the Sooke WSA were included to facilitate preliminary comparison between the two WSAs for reference to future diversion scenarios (Figure</w:t>
      </w:r>
      <w:r>
        <w:t xml:space="preserve"> </w:t>
      </w:r>
      <w:r>
        <w:t xml:space="preserve">2</w:t>
      </w:r>
      <w:r>
        <w:t xml:space="preserve">). Rithet Creek is the largest tributary (11.12 km^2 basin) to Sooke Reservoir and Judge Creek is the second largest (8.33 km^2 basin). Deception (gulch) is a small tributary (4.02 km^2 basin) to Deception Reservoir and the Leech River Tunnel (currently deactivated) terminates at Deception gulch. Thus, Deception Reservoir could be used as a balancing reservoir for future inter-basin transfers, and it is separated entirely from the current water supply (Sooke Reservoir) by a dam.</w:t>
      </w:r>
    </w:p>
    <w:p>
      <w:pPr>
        <w:pStyle w:val="BodyText"/>
      </w:pPr>
      <w:r>
        <w:t xml:space="preserve"> </w:t>
      </w:r>
    </w:p>
    <w:p>
      <w:pPr>
        <w:pStyle w:val="BodyText"/>
      </w:pPr>
      <w:r>
        <w:t xml:space="preserve">The Leech WSA includes two major tributary sub-basins: West Leech River (20.85 km^2) and Cragg Creek (28.06 km^2). Cragg-crk sub-basin included two headwater sub-basins: Lazar (4.74 km^2) and Jarvis (1.51 km^2). The Leech-Beach site was located just downstream from the confluence of West Leech with the Leech River mainstem (94.09 km^2 sub-basin). And near the effective mouth of the Leech WSA, the Leech Tunnel basin included the entire Leech WSA (95.3 km^2). Headwater streams of the Leech River included Weeks and Chris Creek sub-basins. Weeks sub-basin (11.52 km^2) encompassed Weeks Lake and surrounding wetlands (Jordan Meadows fen), and Chris Creek sub-basin (5.8 km^2) included smaller Worley Lake.</w:t>
      </w:r>
    </w:p>
    <w:p>
      <w:pPr>
        <w:pStyle w:val="BodyText"/>
      </w:pPr>
      <w:r>
        <w:t xml:space="preserve"> </w:t>
      </w:r>
    </w:p>
    <w:p>
      <w:pPr>
        <w:pStyle w:val="TableCaption"/>
      </w:pPr>
      <w:r>
        <w:t xml:space="preserve">Table 2:</w:t>
      </w:r>
      <w:r>
        <w:t xml:space="preserve"> </w:t>
      </w:r>
      <w:r>
        <w:rPr>
          <w:i/>
        </w:rPr>
        <w:t xml:space="preserve">River sampling sites across the Leech and Sooke Water Supply Areas (WSA), Greater Victoria, BC.</w:t>
      </w:r>
    </w:p>
    <w:tbl>
      <w:tblPr>
        <w:tblStyle w:val="Table"/>
        <w:tblW w:type="pct" w:w="4999.999999999999"/>
        <w:tblLook w:firstRow="1"/>
        <w:tblCaption w:val="Table 2: River sampling sites across the Leech and Sooke Water Supply Areas (WSA), Greater Victoria, BC."/>
      </w:tblPr>
      <w:tblGrid>
        <w:gridCol w:w="694"/>
        <w:gridCol w:w="456"/>
        <w:gridCol w:w="456"/>
        <w:gridCol w:w="436"/>
        <w:gridCol w:w="555"/>
        <w:gridCol w:w="555"/>
        <w:gridCol w:w="655"/>
        <w:gridCol w:w="813"/>
        <w:gridCol w:w="734"/>
        <w:gridCol w:w="516"/>
        <w:gridCol w:w="456"/>
        <w:gridCol w:w="456"/>
        <w:gridCol w:w="1131"/>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Weeks-crk</w:t>
            </w:r>
          </w:p>
        </w:tc>
        <w:tc>
          <w:tcPr>
            <w:tcBorders>
              <w:bottom w:val="single"/>
            </w:tcBorders>
            <w:vAlign w:val="bottom"/>
          </w:tcPr>
          <w:p>
            <w:pPr>
              <w:pStyle w:val="Compact"/>
              <w:jc w:val="left"/>
            </w:pPr>
            <w:r>
              <w:t xml:space="preserve">Chris-crk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West-Leech</w:t>
            </w:r>
          </w:p>
        </w:tc>
        <w:tc>
          <w:tcPr>
            <w:tcBorders>
              <w:bottom w:val="single"/>
            </w:tcBorders>
            <w:vAlign w:val="bottom"/>
          </w:tcPr>
          <w:p>
            <w:pPr>
              <w:pStyle w:val="Compact"/>
              <w:jc w:val="left"/>
            </w:pPr>
            <w:r>
              <w:t xml:space="preserve">Leech-Tunnel</w:t>
            </w:r>
          </w:p>
        </w:tc>
        <w:tc>
          <w:tcPr>
            <w:tcBorders>
              <w:bottom w:val="single"/>
            </w:tcBorders>
            <w:vAlign w:val="bottom"/>
          </w:tcPr>
          <w:p>
            <w:pPr>
              <w:pStyle w:val="Compact"/>
              <w:jc w:val="left"/>
            </w:pPr>
            <w:r>
              <w:t xml:space="preserve">Judge-crk</w:t>
            </w:r>
          </w:p>
        </w:tc>
        <w:tc>
          <w:tcPr>
            <w:tcBorders>
              <w:bottom w:val="single"/>
            </w:tcBorders>
            <w:vAlign w:val="bottom"/>
          </w:tcPr>
          <w:p>
            <w:pPr>
              <w:pStyle w:val="Compact"/>
              <w:jc w:val="left"/>
            </w:pPr>
            <w:r>
              <w:t xml:space="preserve">Rithet-crk</w:t>
            </w:r>
          </w:p>
        </w:tc>
        <w:tc>
          <w:tcPr>
            <w:tcBorders>
              <w:bottom w:val="single"/>
            </w:tcBorders>
            <w:vAlign w:val="bottom"/>
          </w:tcPr>
          <w:p>
            <w:pPr>
              <w:pStyle w:val="Compact"/>
              <w:jc w:val="left"/>
            </w:pPr>
            <w:r>
              <w:t xml:space="preserve">Deception-gulch</w:t>
            </w:r>
          </w:p>
        </w:tc>
        <w:tc>
          <w:tcPr>
            <w:tcBorders>
              <w:bottom w:val="single"/>
            </w:tcBorders>
            <w:vAlign w:val="bottom"/>
          </w:tcPr>
          <w:p>
            <w:pPr>
              <w:pStyle w:val="Compact"/>
              <w:jc w:val="left"/>
            </w:pPr>
            <w:r>
              <w:t xml:space="preserve">Jarvis-crk</w:t>
            </w:r>
          </w:p>
        </w:tc>
        <w:tc>
          <w:tcPr>
            <w:tcBorders>
              <w:bottom w:val="single"/>
            </w:tcBorders>
            <w:vAlign w:val="bottom"/>
          </w:tcPr>
          <w:p>
            <w:pPr>
              <w:pStyle w:val="Compact"/>
              <w:jc w:val="left"/>
            </w:pPr>
            <w:r>
              <w:t xml:space="preserve">Lazar-crk</w:t>
            </w:r>
          </w:p>
        </w:tc>
        <w:tc>
          <w:tcPr>
            <w:tcBorders>
              <w:bottom w:val="single"/>
            </w:tcBorders>
            <w:vAlign w:val="bottom"/>
          </w:tcPr>
          <w:p>
            <w:pPr>
              <w:pStyle w:val="Compact"/>
              <w:jc w:val="left"/>
            </w:pPr>
            <w:r>
              <w:t xml:space="preserve">Leech-beach</w:t>
            </w:r>
          </w:p>
        </w:tc>
      </w:tr>
      <w:tr>
        <w:tc>
          <w:p>
            <w:pPr>
              <w:pStyle w:val="Compact"/>
              <w:jc w:val="left"/>
            </w:pPr>
            <w:r>
              <w:t xml:space="preserve">Water supply area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Sooke WSA</w:t>
            </w:r>
          </w:p>
        </w:tc>
        <w:tc>
          <w:p>
            <w:pPr>
              <w:pStyle w:val="Compact"/>
              <w:jc w:val="left"/>
            </w:pPr>
            <w:r>
              <w:t xml:space="preserve">Sooke WSA</w:t>
            </w:r>
          </w:p>
        </w:tc>
        <w:tc>
          <w:p>
            <w:pPr>
              <w:pStyle w:val="Compact"/>
              <w:jc w:val="left"/>
            </w:pPr>
            <w:r>
              <w:t xml:space="preserve">Sooke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c>
          <w:p>
            <w:pPr>
              <w:pStyle w:val="Compact"/>
              <w:jc w:val="left"/>
            </w:pPr>
            <w:r>
              <w:t xml:space="preserve">-123.67354</w:t>
            </w:r>
          </w:p>
        </w:tc>
        <w:tc>
          <w:p>
            <w:pPr>
              <w:pStyle w:val="Compact"/>
              <w:jc w:val="left"/>
            </w:pPr>
            <w:r>
              <w:t xml:space="preserve">-123.72496</w:t>
            </w:r>
          </w:p>
        </w:tc>
        <w:tc>
          <w:p>
            <w:pPr>
              <w:pStyle w:val="Compact"/>
              <w:jc w:val="left"/>
            </w:pPr>
            <w:r>
              <w:t xml:space="preserve">-123.72041</w:t>
            </w:r>
          </w:p>
        </w:tc>
        <w:tc>
          <w:p>
            <w:pPr>
              <w:pStyle w:val="Compact"/>
              <w:jc w:val="left"/>
            </w:pPr>
            <w:r>
              <w:t xml:space="preserve">-123.79805</w:t>
            </w:r>
          </w:p>
        </w:tc>
        <w:tc>
          <w:p>
            <w:pPr>
              <w:pStyle w:val="Compact"/>
              <w:jc w:val="left"/>
            </w:pPr>
            <w:r>
              <w:t xml:space="preserve">-123.76997</w:t>
            </w:r>
          </w:p>
        </w:tc>
        <w:tc>
          <w:p>
            <w:pPr>
              <w:pStyle w:val="Compact"/>
              <w:jc w:val="left"/>
            </w:pPr>
            <w:r>
              <w:t xml:space="preserve">-123.78181</w:t>
            </w:r>
          </w:p>
        </w:tc>
      </w:tr>
      <w:tr>
        <w:tc>
          <w:p>
            <w:pPr>
              <w:pStyle w:val="Compact"/>
              <w:jc w:val="left"/>
            </w:pPr>
            <w:r>
              <w:t xml:space="preserve">Sampling site type</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r>
      <w:tr>
        <w:tc>
          <w:p>
            <w:pPr>
              <w:pStyle w:val="Compact"/>
              <w:jc w:val="left"/>
            </w:pPr>
            <w:r>
              <w:t xml:space="preserve">Monitoring 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Interest / characteristic</w:t>
            </w:r>
          </w:p>
        </w:tc>
        <w:tc>
          <w:p>
            <w:pPr>
              <w:pStyle w:val="Compact"/>
              <w:jc w:val="left"/>
            </w:pPr>
            <w:r>
              <w:t xml:space="preserve">Headwaters (Leech Rv.)</w:t>
            </w:r>
          </w:p>
        </w:tc>
        <w:tc>
          <w:p>
            <w:pPr>
              <w:pStyle w:val="Compact"/>
              <w:jc w:val="left"/>
            </w:pPr>
            <w:r>
              <w:t xml:space="preserve">Headwaters (Leech Rv.)</w:t>
            </w:r>
          </w:p>
        </w:tc>
        <w:tc>
          <w:p>
            <w:pPr>
              <w:pStyle w:val="Compact"/>
              <w:jc w:val="left"/>
            </w:pPr>
            <w:r>
              <w:t xml:space="preserve">Leech Rv. head</w:t>
            </w:r>
          </w:p>
        </w:tc>
        <w:tc>
          <w:p>
            <w:pPr>
              <w:pStyle w:val="Compact"/>
              <w:jc w:val="left"/>
            </w:pPr>
            <w:r>
              <w:t xml:space="preserve">Main tributary to Leech Rv.</w:t>
            </w:r>
          </w:p>
        </w:tc>
        <w:tc>
          <w:p>
            <w:pPr>
              <w:pStyle w:val="Compact"/>
              <w:jc w:val="left"/>
            </w:pPr>
            <w:r>
              <w:t xml:space="preserve">Main tributary to Leech Rv.</w:t>
            </w:r>
          </w:p>
        </w:tc>
        <w:tc>
          <w:p>
            <w:pPr>
              <w:pStyle w:val="Compact"/>
              <w:jc w:val="left"/>
            </w:pPr>
            <w:r>
              <w:t xml:space="preserve">Mainstem, future diversion point</w:t>
            </w:r>
          </w:p>
        </w:tc>
        <w:tc>
          <w:p>
            <w:pPr>
              <w:pStyle w:val="Compact"/>
              <w:jc w:val="left"/>
            </w:pPr>
            <w:r>
              <w:t xml:space="preserve">2nd largest tributary to Sooke Reservoir</w:t>
            </w:r>
          </w:p>
        </w:tc>
        <w:tc>
          <w:p>
            <w:pPr>
              <w:pStyle w:val="Compact"/>
              <w:jc w:val="left"/>
            </w:pPr>
            <w:r>
              <w:t xml:space="preserve">Largest tributary to Sooke Reservoir</w:t>
            </w:r>
          </w:p>
        </w:tc>
        <w:tc>
          <w:p>
            <w:pPr>
              <w:pStyle w:val="Compact"/>
              <w:jc w:val="left"/>
            </w:pPr>
            <w:r>
              <w:t xml:space="preserve">Future diversion terminus</w:t>
            </w:r>
          </w:p>
        </w:tc>
        <w:tc>
          <w:p>
            <w:pPr>
              <w:pStyle w:val="Compact"/>
              <w:jc w:val="left"/>
            </w:pPr>
            <w:r>
              <w:t xml:space="preserve">Headwaters (Cragg Crk)</w:t>
            </w:r>
          </w:p>
        </w:tc>
        <w:tc>
          <w:p>
            <w:pPr>
              <w:pStyle w:val="Compact"/>
              <w:jc w:val="left"/>
            </w:pPr>
            <w:r>
              <w:t xml:space="preserve">Headwaters (Cragg Crk)</w:t>
            </w:r>
          </w:p>
        </w:tc>
        <w:tc>
          <w:p>
            <w:pPr>
              <w:pStyle w:val="Compact"/>
              <w:jc w:val="left"/>
            </w:pPr>
            <w:r>
              <w:t xml:space="preserve">below confluence of West-Leech with Leech River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Tree age (average, years)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c>
          <w:p>
            <w:pPr>
              <w:pStyle w:val="Compact"/>
              <w:jc w:val="left"/>
            </w:pPr>
            <w:r>
              <w:t xml:space="preserve">27</w:t>
            </w:r>
          </w:p>
        </w:tc>
        <w:tc>
          <w:p>
            <w:pPr>
              <w:pStyle w:val="Compact"/>
              <w:jc w:val="left"/>
            </w:pPr>
            <w:r>
              <w:t xml:space="preserve">79.2</w:t>
            </w:r>
          </w:p>
        </w:tc>
        <w:tc>
          <w:p>
            <w:pPr>
              <w:pStyle w:val="Compact"/>
              <w:jc w:val="left"/>
            </w:pPr>
            <w:r>
              <w:t xml:space="preserve">61.2</w:t>
            </w:r>
          </w:p>
        </w:tc>
        <w:tc>
          <w:p>
            <w:pPr>
              <w:pStyle w:val="Compact"/>
              <w:jc w:val="left"/>
            </w:pPr>
            <w:r>
              <w:t xml:space="preserve">100</w:t>
            </w:r>
          </w:p>
        </w:tc>
        <w:tc>
          <w:p>
            <w:pPr>
              <w:pStyle w:val="Compact"/>
              <w:jc w:val="left"/>
            </w:pPr>
            <w:r>
              <w:t xml:space="preserve">100</w:t>
            </w:r>
          </w:p>
        </w:tc>
        <w:tc>
          <w:p>
            <w:pPr>
              <w:pStyle w:val="Compact"/>
              <w:jc w:val="left"/>
            </w:pPr>
            <w:r>
              <w:t xml:space="preserve">31</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c>
          <w:p>
            <w:pPr>
              <w:pStyle w:val="Compact"/>
              <w:jc w:val="left"/>
            </w:pPr>
            <w:r>
              <w:t xml:space="preserve">0</w:t>
            </w:r>
          </w:p>
        </w:tc>
        <w:tc>
          <w:p>
            <w:pPr>
              <w:pStyle w:val="Compact"/>
              <w:jc w:val="left"/>
            </w:pPr>
            <w:r>
              <w:t xml:space="preserve">0</w:t>
            </w:r>
          </w:p>
        </w:tc>
        <w:tc>
          <w:p>
            <w:pPr>
              <w:pStyle w:val="Compact"/>
              <w:jc w:val="left"/>
            </w:pPr>
            <w:r>
              <w:t xml:space="preserve">38.8</w:t>
            </w:r>
          </w:p>
        </w:tc>
        <w:tc>
          <w:p>
            <w:pPr>
              <w:pStyle w:val="Compact"/>
              <w:jc w:val="left"/>
            </w:pPr>
            <w:r>
              <w:t xml:space="preserve">0</w:t>
            </w:r>
          </w:p>
        </w:tc>
        <w:tc>
          <w:p>
            <w:pPr>
              <w:pStyle w:val="Compact"/>
              <w:jc w:val="left"/>
            </w:pPr>
            <w:r>
              <w:t xml:space="preserve">0</w:t>
            </w:r>
          </w:p>
        </w:tc>
        <w:tc>
          <w:p>
            <w:pPr>
              <w:pStyle w:val="Compact"/>
              <w:jc w:val="left"/>
            </w:pPr>
            <w:r>
              <w:t xml:space="preserve">45.1</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18.1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3.5</w:t>
            </w:r>
          </w:p>
        </w:tc>
      </w:tr>
      <w:tr>
        <w:tc>
          <w:p>
            <w:pPr>
              <w:pStyle w:val="Compact"/>
              <w:jc w:val="left"/>
            </w:pPr>
            <w:r>
              <w:t xml:space="preserve">Colquitz Gneiss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72.4</w:t>
            </w:r>
          </w:p>
        </w:tc>
        <w:tc>
          <w:p>
            <w:pPr>
              <w:pStyle w:val="Compact"/>
              <w:jc w:val="left"/>
            </w:pPr>
            <w:r>
              <w:t xml:space="preserve">20.3</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Limestone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0.6</w:t>
            </w:r>
          </w:p>
        </w:tc>
        <w:tc>
          <w:p>
            <w:pPr>
              <w:pStyle w:val="Compact"/>
              <w:jc w:val="left"/>
            </w:pPr>
            <w:r>
              <w:t xml:space="preserve">0.4</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9.46</w:t>
            </w:r>
          </w:p>
        </w:tc>
        <w:tc>
          <w:p>
            <w:pPr>
              <w:pStyle w:val="Compact"/>
              <w:jc w:val="left"/>
            </w:pPr>
            <w:r>
              <w:t xml:space="preserve">11.3</w:t>
            </w:r>
          </w:p>
        </w:tc>
        <w:tc>
          <w:p>
            <w:pPr>
              <w:pStyle w:val="Compact"/>
              <w:jc w:val="left"/>
            </w:pPr>
            <w:r>
              <w:t xml:space="preserve">11.8</w:t>
            </w:r>
          </w:p>
        </w:tc>
        <w:tc>
          <w:p>
            <w:pPr>
              <w:pStyle w:val="Compact"/>
              <w:jc w:val="left"/>
            </w:pPr>
            <w:r>
              <w:t xml:space="preserve">9.2</w:t>
            </w:r>
          </w:p>
        </w:tc>
        <w:tc>
          <w:p>
            <w:pPr>
              <w:pStyle w:val="Compact"/>
              <w:jc w:val="left"/>
            </w:pPr>
            <w:r>
              <w:t xml:space="preserve">12.3</w:t>
            </w:r>
          </w:p>
        </w:tc>
        <w:tc>
          <w:p>
            <w:pPr>
              <w:pStyle w:val="Compact"/>
              <w:jc w:val="left"/>
            </w:pPr>
            <w:r>
              <w:t xml:space="preserve">13.8</w:t>
            </w:r>
          </w:p>
        </w:tc>
        <w:tc>
          <w:p>
            <w:pPr>
              <w:pStyle w:val="Compact"/>
              <w:jc w:val="left"/>
            </w:pPr>
            <w:r>
              <w:t xml:space="preserve">5.4</w:t>
            </w:r>
          </w:p>
        </w:tc>
        <w:tc>
          <w:p>
            <w:pPr>
              <w:pStyle w:val="Compact"/>
              <w:jc w:val="left"/>
            </w:pPr>
            <w:r>
              <w:t xml:space="preserve">6.9</w:t>
            </w:r>
          </w:p>
        </w:tc>
        <w:tc>
          <w:p>
            <w:pPr>
              <w:pStyle w:val="Compact"/>
              <w:jc w:val="left"/>
            </w:pPr>
            <w:r>
              <w:t xml:space="preserve">11.7</w:t>
            </w:r>
          </w:p>
        </w:tc>
      </w:tr>
      <w:tr>
        <w:tc>
          <w:p>
            <w:pPr>
              <w:pStyle w:val="Compact"/>
              <w:jc w:val="left"/>
            </w:pPr>
            <w:r>
              <w:t xml:space="preserve">slope, st.dev. (&lt;U+00B1&gt; &lt;U+00B0&gt;)</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c>
          <w:p>
            <w:pPr>
              <w:pStyle w:val="Compact"/>
              <w:jc w:val="left"/>
            </w:pPr>
            <w:r>
              <w:t xml:space="preserve">5.6</w:t>
            </w:r>
          </w:p>
        </w:tc>
        <w:tc>
          <w:p>
            <w:pPr>
              <w:pStyle w:val="Compact"/>
              <w:jc w:val="left"/>
            </w:pPr>
            <w:r>
              <w:t xml:space="preserve">7.3</w:t>
            </w:r>
          </w:p>
        </w:tc>
        <w:tc>
          <w:p>
            <w:pPr>
              <w:pStyle w:val="Compact"/>
              <w:jc w:val="left"/>
            </w:pPr>
            <w:r>
              <w:t xml:space="preserve">7.7</w:t>
            </w:r>
          </w:p>
        </w:tc>
        <w:tc>
          <w:p>
            <w:pPr>
              <w:pStyle w:val="Compact"/>
              <w:jc w:val="left"/>
            </w:pPr>
            <w:r>
              <w:t xml:space="preserve">3.9</w:t>
            </w:r>
          </w:p>
        </w:tc>
        <w:tc>
          <w:p>
            <w:pPr>
              <w:pStyle w:val="Compact"/>
              <w:jc w:val="left"/>
            </w:pPr>
            <w:r>
              <w:t xml:space="preserve">4.8</w:t>
            </w:r>
          </w:p>
        </w:tc>
        <w:tc>
          <w:p>
            <w:pPr>
              <w:pStyle w:val="Compact"/>
              <w:jc w:val="left"/>
            </w:pPr>
            <w:r>
              <w:t xml:space="preserve">8.1</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bl>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2</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igneous Metchosin Volcanics group.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3"/>
      </w:pPr>
      <w:bookmarkStart w:id="40" w:name="sampling-methods"/>
      <w:r>
        <w:t xml:space="preserve">Sampling methods</w:t>
      </w:r>
      <w:bookmarkEnd w:id="40"/>
    </w:p>
    <w:p>
      <w:pPr>
        <w:pStyle w:val="FirstParagraph"/>
      </w:pPr>
      <w:r>
        <w:t xml:space="preserve"> </w:t>
      </w:r>
    </w:p>
    <w:p>
      <w:pPr>
        <w:pStyle w:val="Heading4"/>
      </w:pPr>
      <w:bookmarkStart w:id="41" w:name="synoptic-sampling"/>
      <w:r>
        <w:t xml:space="preserve">Synoptic sampling</w:t>
      </w:r>
      <w:bookmarkEnd w:id="41"/>
    </w:p>
    <w:p>
      <w:pPr>
        <w:pStyle w:val="FirstParagraph"/>
      </w:pPr>
      <w:r>
        <w:t xml:space="preserve">Synoptic sampling was generally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rirsing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on the vertical rack over periods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below). The hold-time intervals represented a common period between setting bottles on Racks and retrieving full samples (11 days), a longer period between setting and collecting (20 days) and an extended delay (34 days); these intervals were selected organically based on sampling campaign trips where the longest interval included a field visit without sample retrieval.</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w:t>
      </w:r>
    </w:p>
    <w:p>
      <w:pPr>
        <w:pStyle w:val="BodyText"/>
      </w:pPr>
      <w:r>
        <w:t xml:space="preserve"> </w:t>
      </w:r>
    </w:p>
    <w:p>
      <w:pPr>
        <w:pStyle w:val="Heading4"/>
      </w:pPr>
      <w:bookmarkStart w:id="50" w:name="X7e9e3c08bf23e8477697b7359078143289e45ae"/>
      <w:r>
        <w:t xml:space="preserve">Characterization of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due to suspended matter interfering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samples with detectable turbidity (greater than 0.0000 FTU) were removed from analysis.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BodyText"/>
      </w:pPr>
      <w:r>
        <w:t xml:space="preserve"> </w:t>
      </w:r>
    </w:p>
    <w:p>
      <w:pPr>
        <w:pStyle w:val="BodyText"/>
      </w:pPr>
      <w:r>
        <w:t xml:space="preserve">Molecular aromaticity is associated with chromophores which are responsible for UV-Vis absorbance in aqueous NOM, therefore more aromatic NOM molecules (i.e. humic substances) will absorb more energy at 254 nm wavelength than less-aromatic molecules.</w:t>
      </w:r>
    </w:p>
    <w:p>
      <w:pPr>
        <w:pStyle w:val="BodyText"/>
      </w:pPr>
      <w:r>
        <w:t xml:space="preserve"> </w:t>
      </w:r>
    </w:p>
    <w:p>
      <w:pPr>
        <w:pStyle w:val="Heading6"/>
      </w:pPr>
      <w:bookmarkStart w:id="53" w:name="spectral-indicies-of-nom-character"/>
      <w:r>
        <w:t xml:space="preserve">Spectral indicies of NOM character</w:t>
      </w:r>
      <w:bookmarkEnd w:id="53"/>
    </w:p>
    <w:p>
      <w:pPr>
        <w:pStyle w:val="FirstParagraph"/>
      </w:pPr>
      <w:r>
        <w:t xml:space="preserve">Specific ultraviolet absorbance (SUVA</w:t>
      </w:r>
      <w:r>
        <w:rPr>
          <w:vertAlign w:val="subscript"/>
        </w:rPr>
        <w:t xml:space="preserve">254</w:t>
      </w:r>
      <w:r>
        <w:t xml:space="preserve">) is an indicator of NOM aromaticity relative to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has units of liter per milligram carbon per meter (Lmg-C</w:t>
      </w:r>
      <w:r>
        <w:rPr>
          <w:vertAlign w:val="superscript"/>
        </w:rPr>
        <w:t xml:space="preserve">-1</w:t>
      </w:r>
      <w:r>
        <w:t xml:space="preserve">m</w:t>
      </w:r>
      <w:r>
        <w:rPr>
          <w:vertAlign w:val="superscript"/>
        </w:rPr>
        <w:t xml:space="preserve">-1</w:t>
      </w:r>
      <w:r>
        <w:t xml:space="preserve">, i.e. L/mg-m).</w:t>
      </w:r>
    </w:p>
    <w:p>
      <w:pPr>
        <w:pStyle w:val="BodyText"/>
      </w:pPr>
      <w:r>
        <w:t xml:space="preserve">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w:t>
      </w:r>
    </w:p>
    <w:p>
      <w:pPr>
        <w:pStyle w:val="BodyText"/>
      </w:pPr>
      <w:r>
        <w:t xml:space="preserve"> </w:t>
      </w:r>
    </w:p>
    <w:p>
      <w:pPr>
        <w:pStyle w:val="BodyText"/>
      </w:pPr>
      <w:r>
        <w:t xml:space="preserve">A spectral quotient called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E</w:t>
      </w:r>
      <w:r>
        <w:rPr>
          <w:vertAlign w:val="subscript"/>
        </w:rPr>
        <w:t xml:space="preserve">2</w:t>
      </w:r>
      <w:r>
        <w:t xml:space="preserve">:E</w:t>
      </w:r>
      <w:r>
        <w:rPr>
          <w:vertAlign w:val="subscript"/>
        </w:rPr>
        <w:t xml:space="preserve">3</w:t>
      </w:r>
      <w:r>
        <w:t xml:space="preserve"> </w:t>
      </w:r>
      <w:r>
        <w:t xml:space="preserve">values were calculated (SAC</w:t>
      </w:r>
      <w:r>
        <w:rPr>
          <w:vertAlign w:val="subscript"/>
        </w:rPr>
        <w:t xml:space="preserve">250</w:t>
      </w:r>
      <w:r>
        <w:t xml:space="preserve"> </w:t>
      </w:r>
      <w:r>
        <w:t xml:space="preserve">/ SAC</w:t>
      </w:r>
      <w:r>
        <w:rPr>
          <w:vertAlign w:val="subscript"/>
        </w:rPr>
        <w:t xml:space="preserve">365</w:t>
      </w:r>
      <w:r>
        <w:t xml:space="preserve">) to elucidate molecular character of NOM in samples; it is inversely related to the aromaticity and molecular weight of aquatic humic solutes.</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and were used to help distinguish between wet and dry seasons. Snow was qualitatively considered when defining seasons, as it did not contribute to event definitions but did contribute to stream levels at each monitoring site.</w:t>
      </w:r>
    </w:p>
    <w:p>
      <w:pPr>
        <w:pStyle w:val="BodyText"/>
      </w:pPr>
      <w:r>
        <w:t xml:space="preserve"> </w:t>
      </w:r>
    </w:p>
    <w:p>
      <w:pPr>
        <w:pStyle w:val="Heading2"/>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 of results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3"/>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3</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3:</w:t>
      </w:r>
      <w:r>
        <w:t xml:space="preserve"> </w:t>
      </w:r>
      <w:r>
        <w:rPr>
          <w:i/>
        </w:rPr>
        <w:t xml:space="preserve">CRD fire weather station (FWx) summary of features</w:t>
      </w:r>
    </w:p>
    <w:tbl>
      <w:tblPr>
        <w:tblStyle w:val="Table"/>
        <w:tblW w:type="pct" w:w="5000.0"/>
        <w:tblLook w:firstRow="1"/>
        <w:tblCaption w:val="Table 3: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4</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storm events that corresponded to Vertical Rack sample collection at the six monitoring sites.</w:t>
      </w:r>
    </w:p>
    <w:p>
      <w:pPr>
        <w:pStyle w:val="BodyText"/>
      </w:pPr>
      <w:r>
        <w:t xml:space="preserve"> </w:t>
      </w:r>
    </w:p>
    <w:p>
      <w:pPr>
        <w:pStyle w:val="TableCaption"/>
      </w:pPr>
      <w:r>
        <w:t xml:space="preserve">Table 4:</w:t>
      </w:r>
      <w:r>
        <w:t xml:space="preserve"> </w:t>
      </w:r>
      <w:r>
        <w:rPr>
          <w:i/>
        </w:rPr>
        <w:t xml:space="preserve">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4: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and Martin’s Gulch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Chris Creek and Martin’s Gulch fire-weather stations in the Leech Water Supply Area, where the highlighted section indicates the study period.</w:t>
      </w:r>
    </w:p>
    <w:p>
      <w:pPr>
        <w:pStyle w:val="BodyText"/>
      </w:pPr>
      <w:r>
        <w:t xml:space="preserve"> </w:t>
      </w:r>
    </w:p>
    <w:p>
      <w:pPr>
        <w:pStyle w:val="Heading3"/>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w:t>
      </w:r>
    </w:p>
    <w:p>
      <w:pPr>
        <w:pStyle w:val="BodyText"/>
      </w:pPr>
      <w:r>
        <w:t xml:space="preserve"> </w:t>
      </w:r>
    </w:p>
    <w:p>
      <w:pPr>
        <w:pStyle w:val="BodyText"/>
      </w:pPr>
      <w:r>
        <w:t xml:space="preserve">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5</w:t>
      </w:r>
      <w:r>
        <w:t xml:space="preserve">).</w:t>
      </w:r>
    </w:p>
    <w:p>
      <w:pPr>
        <w:pStyle w:val="BodyText"/>
      </w:pPr>
      <w:r>
        <w:t xml:space="preserve"> </w:t>
      </w:r>
    </w:p>
    <w:p>
      <w:pPr>
        <w:pStyle w:val="TableCaption"/>
      </w:pPr>
      <w:r>
        <w:t xml:space="preserve">Table 5:</w:t>
      </w:r>
      <w:r>
        <w:t xml:space="preserve"> </w:t>
      </w:r>
      <w:r>
        <w:rPr>
          <w:i/>
        </w:rPr>
        <w:t xml:space="preserve">Rain Events Defined by Vertical Rack Sample Collection (threshold of 50 mm with 14-hour inter-event period)</w:t>
      </w:r>
    </w:p>
    <w:tbl>
      <w:tblPr>
        <w:tblStyle w:val="Table"/>
        <w:tblW w:type="pct" w:w="5000.0"/>
        <w:tblLook w:firstRow="1"/>
        <w:tblCaption w:val="Table 5: Rain Events Defined by Vertical Rack Sample Collection (threshold of 50 mm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where the period from late January (event 8, Table</w:t>
      </w:r>
      <w:r>
        <w:t xml:space="preserve"> </w:t>
      </w:r>
      <w:r>
        <w:t xml:space="preserve">5</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13</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BodyText"/>
      </w:pPr>
      <w:r>
        <w:t xml:space="preserve"> </w:t>
      </w:r>
    </w:p>
    <w:p>
      <w:pPr>
        <w:pStyle w:val="Heading3"/>
      </w:pPr>
      <w:bookmarkStart w:id="60" w:name="vertical-rack-sampling-quality-control"/>
      <w:r>
        <w:t xml:space="preserve">Vertical Rack sampling quality control</w:t>
      </w:r>
      <w:bookmarkEnd w:id="60"/>
    </w:p>
    <w:p>
      <w:pPr>
        <w:pStyle w:val="FirstParagraph"/>
      </w:pPr>
      <w:r>
        <w:t xml:space="preserve"> </w:t>
      </w:r>
    </w:p>
    <w:p>
      <w:pPr>
        <w:pStyle w:val="Heading4"/>
      </w:pPr>
      <w:bookmarkStart w:id="61" w:name="assumptions-of-mixing"/>
      <w:r>
        <w:t xml:space="preserve">Assumptions of mixing</w:t>
      </w:r>
      <w:bookmarkEnd w:id="61"/>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confirmed the assumption of discrete siphon sample collection.</w:t>
      </w:r>
    </w:p>
    <w:p>
      <w:pPr>
        <w:pStyle w:val="BodyText"/>
      </w:pPr>
      <w:r>
        <w:t xml:space="preserve"> </w:t>
      </w:r>
    </w:p>
    <w:p>
      <w:pPr>
        <w:pStyle w:val="Heading4"/>
      </w:pPr>
      <w:bookmarkStart w:id="62" w:name="hold-time-experiments"/>
      <w:r>
        <w:t xml:space="preserve">Hold-time experiments</w:t>
      </w:r>
      <w:bookmarkEnd w:id="62"/>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3"/>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6</w:t>
      </w:r>
      <w:r>
        <w:t xml:space="preserve">).</w:t>
      </w:r>
    </w:p>
    <w:p>
      <w:pPr>
        <w:pStyle w:val="BodyText"/>
      </w:pPr>
      <w:r>
        <w:t xml:space="preserve"> </w:t>
      </w:r>
    </w:p>
    <w:p>
      <w:pPr>
        <w:pStyle w:val="TableCaption"/>
      </w:pPr>
      <w:r>
        <w:t xml:space="preserve">Table 6:</w:t>
      </w:r>
      <w:r>
        <w:t xml:space="preserve"> </w:t>
      </w:r>
      <w:r>
        <w:rPr>
          <w:i/>
        </w:rPr>
        <w:t xml:space="preserve">Results comparing three vertical-rack hold-time sets</w:t>
      </w:r>
    </w:p>
    <w:tbl>
      <w:tblPr>
        <w:tblStyle w:val="Table"/>
        <w:tblW w:type="pct" w:w="4999.999999999999"/>
        <w:tblLook w:firstRow="1"/>
        <w:tblCaption w:val="Table 6: Results comparing three vertical-rack hold-tim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6</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6422207"/>
            <wp:effectExtent b="0" l="0" r="0" t="0"/>
            <wp:docPr descr="Figure 7: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4"/>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BodyText"/>
      </w:pPr>
      <w:r>
        <w:t xml:space="preserve">Results of these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 (Table</w:t>
      </w:r>
      <w:r>
        <w:t xml:space="preserve"> </w:t>
      </w:r>
      <w:r>
        <w:t xml:space="preserve">7</w:t>
      </w:r>
      <w:r>
        <w:t xml:space="preserve">).</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w:t>
      </w:r>
    </w:p>
    <w:p>
      <w:pPr>
        <w:pStyle w:val="BodyText"/>
      </w:pPr>
      <w:r>
        <w:t xml:space="preserve"> </w:t>
      </w:r>
    </w:p>
    <w:p>
      <w:pPr>
        <w:pStyle w:val="Heading2"/>
      </w:pPr>
      <w:bookmarkStart w:id="65" w:name="spatial-and-temporal-patterns-in-doc-nom"/>
      <w:r>
        <w:t xml:space="preserve">Spatial and temporal patterns in DOC &amp; NOM</w:t>
      </w:r>
      <w:bookmarkEnd w:id="65"/>
    </w:p>
    <w:p>
      <w:pPr>
        <w:pStyle w:val="Heading3"/>
      </w:pPr>
      <w:bookmarkStart w:id="66" w:name="synopsis"/>
      <w:r>
        <w:t xml:space="preserve">Synopsis</w:t>
      </w:r>
      <w:bookmarkEnd w:id="66"/>
    </w:p>
    <w:p>
      <w:pPr>
        <w:pStyle w:val="FirstParagraph"/>
      </w:pPr>
      <w:r>
        <w:t xml:space="preserve">The first objective for the surface water sampling methods defined in Chapter 2 was to describe spatial and temporal patterns and variation of DOC concentrations and NOM character across the Greater Victoria water supply area (GVWSA, refer to Chapter 2, Figure</w:t>
      </w:r>
      <w:r>
        <w:t xml:space="preserve"> </w:t>
      </w:r>
      <w:r>
        <w:t xml:space="preserve">2</w:t>
      </w:r>
      <w:r>
        <w:t xml:space="preserve"> </w:t>
      </w:r>
      <w:r>
        <w:t xml:space="preserve">for map), and to identify the influence of seasonality on concentration of DOC and character of NOM.</w:t>
      </w:r>
    </w:p>
    <w:p>
      <w:pPr>
        <w:pStyle w:val="BodyText"/>
      </w:pPr>
      <w:r>
        <w:t xml:space="preserve"> </w:t>
      </w:r>
    </w:p>
    <w:p>
      <w:pPr>
        <w:pStyle w:val="Heading3"/>
      </w:pPr>
      <w:bookmarkStart w:id="67" w:name="results"/>
      <w:r>
        <w:t xml:space="preserve">Results</w:t>
      </w:r>
      <w:bookmarkEnd w:id="67"/>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7</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7:</w:t>
      </w:r>
      <w:r>
        <w:t xml:space="preserve"> </w:t>
      </w:r>
      <w:r>
        <w:rPr>
          <w:i/>
        </w:rPr>
        <w:t xml:space="preserve">Summary of samples collected</w:t>
      </w:r>
    </w:p>
    <w:tbl>
      <w:tblPr>
        <w:tblStyle w:val="Table"/>
        <w:tblW w:type="pct" w:w="5000.0"/>
        <w:tblLook w:firstRow="1"/>
        <w:tblCaption w:val="Table 7: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each water sample had phosphate concentration below detectable limits (0.1 mg/L).</w:t>
      </w:r>
    </w:p>
    <w:p>
      <w:pPr>
        <w:pStyle w:val="BodyText"/>
      </w:pPr>
      <w:r>
        <w:t xml:space="preserve"> </w:t>
      </w:r>
    </w:p>
    <w:p>
      <w:pPr>
        <w:pStyle w:val="Heading4"/>
      </w:pPr>
      <w:bookmarkStart w:id="68" w:name="spatial-patterns-in-doc-nom"/>
      <w:r>
        <w:t xml:space="preserve">Spatial patterns in DOC &amp; NOM</w:t>
      </w:r>
      <w:bookmarkEnd w:id="68"/>
    </w:p>
    <w:p>
      <w:pPr>
        <w:pStyle w:val="FirstParagraph"/>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8</w:t>
      </w:r>
      <w:r>
        <w:t xml:space="preserve">, Figure</w:t>
      </w:r>
      <w:r>
        <w:t xml:space="preserve"> </w:t>
      </w:r>
      <w:r>
        <w:t xml:space="preserve">8</w:t>
      </w:r>
      <w:r>
        <w:t xml:space="preserve">).</w:t>
      </w:r>
    </w:p>
    <w:p>
      <w:pPr>
        <w:pStyle w:val="BodyText"/>
      </w:pPr>
      <w:r>
        <w:t xml:space="preserve"> </w:t>
      </w:r>
    </w:p>
    <w:p>
      <w:pPr>
        <w:pStyle w:val="TableCaption"/>
      </w:pPr>
      <w:r>
        <w:t xml:space="preserve">Table 8:</w:t>
      </w:r>
      <w:r>
        <w:t xml:space="preserve"> </w:t>
      </w:r>
      <w:r>
        <w:rPr>
          <w:i/>
        </w:rPr>
        <w:t xml:space="preserve">Dissolved Organic Carbon Concentrations Across Twelve Synoptically Sampled River Sites in the Greater Vistoria Water Supply Area</w:t>
      </w:r>
    </w:p>
    <w:tbl>
      <w:tblPr>
        <w:tblStyle w:val="Table"/>
        <w:tblW w:type="pct" w:w="5000.0"/>
        <w:tblLook w:firstRow="1"/>
        <w:tblCaption w:val="Table 8: Dissolved Organic Carbon Concentrations Across Twelve Synoptically Sampled River Sites in the Greater Vis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69"/>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pPr>
        <w:pStyle w:val="BodyText"/>
      </w:pPr>
      <w:r>
        <w:t xml:space="preserve"> </w:t>
      </w:r>
    </w:p>
    <w:p>
      <w:pPr>
        <w:pStyle w:val="BodyText"/>
      </w:pPr>
      <w:r>
        <w:t xml:space="preserve">Similar to DOC, there was an overall reduction in NOM aromaticity and/or molecular size From upstream to downstream sites (Figure</w:t>
      </w:r>
      <w:r>
        <w:t xml:space="preserve"> </w:t>
      </w:r>
      <w:r>
        <w:t xml:space="preserve">8</w:t>
      </w:r>
      <w:r>
        <w:t xml:space="preserve">). The sub-basin with the greatest aromaticity was:</w:t>
      </w:r>
    </w:p>
    <w:p>
      <w:pPr>
        <w:pStyle w:val="BodyText"/>
      </w:pPr>
      <w:r>
        <w:t xml:space="preserve">extrema:</w:t>
      </w:r>
      <w:r>
        <w:t xml:space="preserve"> </w:t>
      </w:r>
      <w:r>
        <w:t xml:space="preserve">lowest aromaticity: Cragg (SAC254 4.69)</w:t>
      </w:r>
      <w:r>
        <w:t xml:space="preserve"> </w:t>
      </w:r>
      <w:r>
        <w:t xml:space="preserve">lowest aromaticity: Cragg (E2E3 5.03)</w:t>
      </w:r>
    </w:p>
    <w:p>
      <w:pPr>
        <w:pStyle w:val="BodyText"/>
      </w:pPr>
      <w:r>
        <w:t xml:space="preserve">greatest aromaticity: Lazar (E2E3 3.77)</w:t>
      </w:r>
      <w:r>
        <w:t xml:space="preserve"> </w:t>
      </w:r>
      <w:r>
        <w:t xml:space="preserve">greatest aromaticity: Jarvis (SAC254 41.7)</w:t>
      </w:r>
    </w:p>
    <w:p>
      <w:pPr>
        <w:pStyle w:val="BodyText"/>
      </w:pPr>
      <w:r>
        <w:t xml:space="preserve">means:</w:t>
      </w:r>
      <w:r>
        <w:t xml:space="preserve"> </w:t>
      </w:r>
      <w:r>
        <w:t xml:space="preserve">(least aromatic)</w:t>
      </w:r>
      <w:r>
        <w:t xml:space="preserve"> </w:t>
      </w:r>
      <w:r>
        <w:t xml:space="preserve">Lazar (SAC254 10.6)</w:t>
      </w:r>
      <w:r>
        <w:br/>
      </w:r>
      <w:r>
        <w:t xml:space="preserve">Cragg == Judge (E2E3 4.59) // close 2nd: Lazar (E2E3 4.55)</w:t>
      </w:r>
    </w:p>
    <w:p>
      <w:pPr>
        <w:pStyle w:val="BodyText"/>
      </w:pPr>
      <w:r>
        <w:t xml:space="preserve">(most aromatic)</w:t>
      </w:r>
      <w:r>
        <w:t xml:space="preserve"> </w:t>
      </w:r>
      <w:r>
        <w:t xml:space="preserve">Weeks (SAC254 30.3)</w:t>
      </w:r>
      <w:r>
        <w:t xml:space="preserve"> </w:t>
      </w:r>
      <w:r>
        <w:t xml:space="preserve">Weeks (E2E3 4.27)</w:t>
      </w:r>
    </w:p>
    <w:p>
      <w:pPr>
        <w:pStyle w:val="BodyText"/>
      </w:pPr>
      <w:r>
        <w:t xml:space="preserve"> </w:t>
      </w:r>
    </w:p>
    <w:p>
      <w:pPr>
        <w:pStyle w:val="TableCaption"/>
      </w:pPr>
      <w:r>
        <w:t xml:space="preserve">Table 9:</w:t>
      </w:r>
      <w:r>
        <w:t xml:space="preserve"> </w:t>
      </w:r>
      <w:r>
        <w:rPr>
          <w:i/>
        </w:rPr>
        <w:t xml:space="preserve">Spectral properties of natural organic matter (NOM) character across twelve synoptically sampled river sites</w:t>
      </w:r>
    </w:p>
    <w:tbl>
      <w:tblPr>
        <w:tblStyle w:val="Table"/>
        <w:tblW w:type="pct" w:w="5000.0"/>
        <w:tblLook w:firstRow="1"/>
        <w:tblCaption w:val="Table 9: Spectral properties of natural organic matter (NOM) character across twelve synoptically sampled river sites"/>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4.3</w:t>
            </w:r>
          </w:p>
        </w:tc>
        <w:tc>
          <w:p>
            <w:pPr>
              <w:pStyle w:val="Compact"/>
              <w:jc w:val="right"/>
            </w:pPr>
            <w:r>
              <w:t xml:space="preserve">0.19</w:t>
            </w:r>
          </w:p>
        </w:tc>
        <w:tc>
          <w:p>
            <w:pPr>
              <w:pStyle w:val="Compact"/>
              <w:jc w:val="right"/>
            </w:pPr>
            <w:r>
              <w:t xml:space="preserve">5</w:t>
            </w:r>
          </w:p>
        </w:tc>
        <w:tc>
          <w:p>
            <w:pPr>
              <w:pStyle w:val="Compact"/>
              <w:jc w:val="right"/>
            </w:pPr>
            <w:r>
              <w:t xml:space="preserve">4</w:t>
            </w:r>
          </w:p>
        </w:tc>
        <w:tc>
          <w:p>
            <w:pPr>
              <w:pStyle w:val="Compact"/>
              <w:jc w:val="right"/>
            </w:pPr>
            <w:r>
              <w:t xml:space="preserve">5</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w:t>
            </w:r>
          </w:p>
        </w:tc>
        <w:tc>
          <w:p>
            <w:pPr>
              <w:pStyle w:val="Compact"/>
              <w:jc w:val="right"/>
            </w:pPr>
            <w:r>
              <w:t xml:space="preserve">0.24</w:t>
            </w:r>
          </w:p>
        </w:tc>
        <w:tc>
          <w:p>
            <w:pPr>
              <w:pStyle w:val="Compact"/>
              <w:jc w:val="right"/>
            </w:pPr>
            <w:r>
              <w:t xml:space="preserve">5</w:t>
            </w:r>
          </w:p>
        </w:tc>
        <w:tc>
          <w:p>
            <w:pPr>
              <w:pStyle w:val="Compact"/>
              <w:jc w:val="right"/>
            </w:pPr>
            <w:r>
              <w:t xml:space="preserve">4</w:t>
            </w:r>
          </w:p>
        </w:tc>
        <w:tc>
          <w:p>
            <w:pPr>
              <w:pStyle w:val="Compact"/>
              <w:jc w:val="right"/>
            </w:pPr>
            <w:r>
              <w:t xml:space="preserve">5</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4.4</w:t>
            </w:r>
          </w:p>
        </w:tc>
        <w:tc>
          <w:p>
            <w:pPr>
              <w:pStyle w:val="Compact"/>
              <w:jc w:val="right"/>
            </w:pPr>
            <w:r>
              <w:t xml:space="preserve">0.13</w:t>
            </w:r>
          </w:p>
        </w:tc>
        <w:tc>
          <w:p>
            <w:pPr>
              <w:pStyle w:val="Compact"/>
              <w:jc w:val="right"/>
            </w:pPr>
            <w:r>
              <w:t xml:space="preserve">3</w:t>
            </w:r>
          </w:p>
        </w:tc>
        <w:tc>
          <w:p>
            <w:pPr>
              <w:pStyle w:val="Compact"/>
              <w:jc w:val="right"/>
            </w:pPr>
            <w:r>
              <w:t xml:space="preserve">4</w:t>
            </w:r>
          </w:p>
        </w:tc>
        <w:tc>
          <w:p>
            <w:pPr>
              <w:pStyle w:val="Compact"/>
              <w:jc w:val="right"/>
            </w:pPr>
            <w:r>
              <w:t xml:space="preserve">5</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w:t>
            </w:r>
          </w:p>
        </w:tc>
        <w:tc>
          <w:p>
            <w:pPr>
              <w:pStyle w:val="Compact"/>
              <w:jc w:val="right"/>
            </w:pPr>
            <w:r>
              <w:t xml:space="preserve">0.24</w:t>
            </w:r>
          </w:p>
        </w:tc>
        <w:tc>
          <w:p>
            <w:pPr>
              <w:pStyle w:val="Compact"/>
              <w:jc w:val="right"/>
            </w:pPr>
            <w:r>
              <w:t xml:space="preserve">5</w:t>
            </w:r>
          </w:p>
        </w:tc>
        <w:tc>
          <w:p>
            <w:pPr>
              <w:pStyle w:val="Compact"/>
              <w:jc w:val="right"/>
            </w:pPr>
            <w:r>
              <w:t xml:space="preserve">4</w:t>
            </w:r>
          </w:p>
        </w:tc>
        <w:tc>
          <w:p>
            <w:pPr>
              <w:pStyle w:val="Compact"/>
              <w:jc w:val="right"/>
            </w:pPr>
            <w:r>
              <w:t xml:space="preserve">5</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w:t>
            </w:r>
          </w:p>
        </w:tc>
        <w:tc>
          <w:p>
            <w:pPr>
              <w:pStyle w:val="Compact"/>
              <w:jc w:val="right"/>
            </w:pPr>
            <w:r>
              <w:t xml:space="preserve">0.43</w:t>
            </w:r>
          </w:p>
        </w:tc>
        <w:tc>
          <w:p>
            <w:pPr>
              <w:pStyle w:val="Compact"/>
              <w:jc w:val="right"/>
            </w:pPr>
            <w:r>
              <w:t xml:space="preserve">9</w:t>
            </w:r>
          </w:p>
        </w:tc>
        <w:tc>
          <w:p>
            <w:pPr>
              <w:pStyle w:val="Compact"/>
              <w:jc w:val="right"/>
            </w:pPr>
            <w:r>
              <w:t xml:space="preserve">4</w:t>
            </w:r>
          </w:p>
        </w:tc>
        <w:tc>
          <w:p>
            <w:pPr>
              <w:pStyle w:val="Compact"/>
              <w:jc w:val="right"/>
            </w:pPr>
            <w:r>
              <w:t xml:space="preserve">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4.6</w:t>
            </w:r>
          </w:p>
        </w:tc>
        <w:tc>
          <w:p>
            <w:pPr>
              <w:pStyle w:val="Compact"/>
              <w:jc w:val="right"/>
            </w:pPr>
            <w:r>
              <w:t xml:space="preserve">0.22</w:t>
            </w:r>
          </w:p>
        </w:tc>
        <w:tc>
          <w:p>
            <w:pPr>
              <w:pStyle w:val="Compact"/>
              <w:jc w:val="right"/>
            </w:pPr>
            <w:r>
              <w:t xml:space="preserve">5</w:t>
            </w:r>
          </w:p>
        </w:tc>
        <w:tc>
          <w:p>
            <w:pPr>
              <w:pStyle w:val="Compact"/>
              <w:jc w:val="right"/>
            </w:pPr>
            <w:r>
              <w:t xml:space="preserve">4</w:t>
            </w:r>
          </w:p>
        </w:tc>
        <w:tc>
          <w:p>
            <w:pPr>
              <w:pStyle w:val="Compact"/>
              <w:jc w:val="right"/>
            </w:pPr>
            <w:r>
              <w:t xml:space="preserve">5</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w:t>
            </w:r>
          </w:p>
        </w:tc>
        <w:tc>
          <w:p>
            <w:pPr>
              <w:pStyle w:val="Compact"/>
              <w:jc w:val="right"/>
            </w:pPr>
            <w:r>
              <w:t xml:space="preserve">0.24</w:t>
            </w:r>
          </w:p>
        </w:tc>
        <w:tc>
          <w:p>
            <w:pPr>
              <w:pStyle w:val="Compact"/>
              <w:jc w:val="right"/>
            </w:pPr>
            <w:r>
              <w:t xml:space="preserve">5</w:t>
            </w:r>
          </w:p>
        </w:tc>
        <w:tc>
          <w:p>
            <w:pPr>
              <w:pStyle w:val="Compact"/>
              <w:jc w:val="right"/>
            </w:pPr>
            <w:r>
              <w:t xml:space="preserve">4</w:t>
            </w:r>
          </w:p>
        </w:tc>
        <w:tc>
          <w:p>
            <w:pPr>
              <w:pStyle w:val="Compact"/>
              <w:jc w:val="right"/>
            </w:pPr>
            <w:r>
              <w:t xml:space="preserve">5</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w:t>
            </w:r>
          </w:p>
        </w:tc>
        <w:tc>
          <w:p>
            <w:pPr>
              <w:pStyle w:val="Compact"/>
              <w:jc w:val="right"/>
            </w:pPr>
            <w:r>
              <w:t xml:space="preserve">0.16</w:t>
            </w:r>
          </w:p>
        </w:tc>
        <w:tc>
          <w:p>
            <w:pPr>
              <w:pStyle w:val="Compact"/>
              <w:jc w:val="right"/>
            </w:pPr>
            <w:r>
              <w:t xml:space="preserve">4</w:t>
            </w:r>
          </w:p>
        </w:tc>
        <w:tc>
          <w:p>
            <w:pPr>
              <w:pStyle w:val="Compact"/>
              <w:jc w:val="right"/>
            </w:pPr>
            <w:r>
              <w:t xml:space="preserve">4</w:t>
            </w:r>
          </w:p>
        </w:tc>
        <w:tc>
          <w:p>
            <w:pPr>
              <w:pStyle w:val="Compact"/>
              <w:jc w:val="right"/>
            </w:pPr>
            <w:r>
              <w:t xml:space="preserve">5</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w:t>
            </w:r>
          </w:p>
        </w:tc>
        <w:tc>
          <w:p>
            <w:pPr>
              <w:pStyle w:val="Compact"/>
              <w:jc w:val="right"/>
            </w:pPr>
            <w:r>
              <w:t xml:space="preserve">0.21</w:t>
            </w:r>
          </w:p>
        </w:tc>
        <w:tc>
          <w:p>
            <w:pPr>
              <w:pStyle w:val="Compact"/>
              <w:jc w:val="right"/>
            </w:pPr>
            <w:r>
              <w:t xml:space="preserve">5</w:t>
            </w:r>
          </w:p>
        </w:tc>
        <w:tc>
          <w:p>
            <w:pPr>
              <w:pStyle w:val="Compact"/>
              <w:jc w:val="right"/>
            </w:pPr>
            <w:r>
              <w:t xml:space="preserve">4</w:t>
            </w:r>
          </w:p>
        </w:tc>
        <w:tc>
          <w:p>
            <w:pPr>
              <w:pStyle w:val="Compact"/>
              <w:jc w:val="right"/>
            </w:pPr>
            <w:r>
              <w:t xml:space="preserve">5</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4.4</w:t>
            </w:r>
          </w:p>
        </w:tc>
        <w:tc>
          <w:p>
            <w:pPr>
              <w:pStyle w:val="Compact"/>
              <w:jc w:val="right"/>
            </w:pPr>
            <w:r>
              <w:t xml:space="preserve">0.33</w:t>
            </w:r>
          </w:p>
        </w:tc>
        <w:tc>
          <w:p>
            <w:pPr>
              <w:pStyle w:val="Compact"/>
              <w:jc w:val="right"/>
            </w:pPr>
            <w:r>
              <w:t xml:space="preserve">7</w:t>
            </w:r>
          </w:p>
        </w:tc>
        <w:tc>
          <w:p>
            <w:pPr>
              <w:pStyle w:val="Compact"/>
              <w:jc w:val="right"/>
            </w:pPr>
            <w:r>
              <w:t xml:space="preserve">4</w:t>
            </w:r>
          </w:p>
        </w:tc>
        <w:tc>
          <w:p>
            <w:pPr>
              <w:pStyle w:val="Compact"/>
              <w:jc w:val="right"/>
            </w:pPr>
            <w:r>
              <w:t xml:space="preserve">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4.6</w:t>
            </w:r>
          </w:p>
        </w:tc>
        <w:tc>
          <w:p>
            <w:pPr>
              <w:pStyle w:val="Compact"/>
              <w:jc w:val="right"/>
            </w:pPr>
            <w:r>
              <w:t xml:space="preserve">0.05</w:t>
            </w:r>
          </w:p>
        </w:tc>
        <w:tc>
          <w:p>
            <w:pPr>
              <w:pStyle w:val="Compact"/>
              <w:jc w:val="right"/>
            </w:pPr>
            <w:r>
              <w:t xml:space="preserve">1</w:t>
            </w:r>
          </w:p>
        </w:tc>
        <w:tc>
          <w:p>
            <w:pPr>
              <w:pStyle w:val="Compact"/>
              <w:jc w:val="right"/>
            </w:pPr>
            <w:r>
              <w:t xml:space="preserve">5</w:t>
            </w:r>
          </w:p>
        </w:tc>
        <w:tc>
          <w:p>
            <w:pPr>
              <w:pStyle w:val="Compact"/>
              <w:jc w:val="right"/>
            </w:pPr>
            <w:r>
              <w:t xml:space="preserve">5</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4.5</w:t>
            </w:r>
          </w:p>
        </w:tc>
        <w:tc>
          <w:p>
            <w:pPr>
              <w:pStyle w:val="Compact"/>
              <w:jc w:val="right"/>
            </w:pPr>
            <w:r>
              <w:t xml:space="preserve">0.20</w:t>
            </w:r>
          </w:p>
        </w:tc>
        <w:tc>
          <w:p>
            <w:pPr>
              <w:pStyle w:val="Compact"/>
              <w:jc w:val="right"/>
            </w:pPr>
            <w:r>
              <w:t xml:space="preserve">4</w:t>
            </w:r>
          </w:p>
        </w:tc>
        <w:tc>
          <w:p>
            <w:pPr>
              <w:pStyle w:val="Compact"/>
              <w:jc w:val="right"/>
            </w:pPr>
            <w:r>
              <w:t xml:space="preserve">4</w:t>
            </w:r>
          </w:p>
        </w:tc>
        <w:tc>
          <w:p>
            <w:pPr>
              <w:pStyle w:val="Compact"/>
              <w:jc w:val="right"/>
            </w:pPr>
            <w:r>
              <w:t xml:space="preserve">5</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w:t>
            </w:r>
          </w:p>
        </w:tc>
        <w:tc>
          <w:p>
            <w:pPr>
              <w:pStyle w:val="Compact"/>
              <w:jc w:val="right"/>
            </w:pPr>
            <w:r>
              <w:t xml:space="preserve">0.24</w:t>
            </w:r>
          </w:p>
        </w:tc>
        <w:tc>
          <w:p>
            <w:pPr>
              <w:pStyle w:val="Compact"/>
              <w:jc w:val="right"/>
            </w:pPr>
            <w:r>
              <w:t xml:space="preserve">5</w:t>
            </w:r>
          </w:p>
        </w:tc>
        <w:tc>
          <w:p>
            <w:pPr>
              <w:pStyle w:val="Compact"/>
              <w:jc w:val="right"/>
            </w:pPr>
            <w:r>
              <w:t xml:space="preserve">4</w:t>
            </w:r>
          </w:p>
        </w:tc>
        <w:tc>
          <w:p>
            <w:pPr>
              <w:pStyle w:val="Compact"/>
              <w:jc w:val="right"/>
            </w:pPr>
            <w:r>
              <w:t xml:space="preserve">5</w:t>
            </w:r>
          </w:p>
        </w:tc>
      </w:tr>
    </w:tbl>
    <w:p>
      <w:pPr>
        <w:pStyle w:val="BodyText"/>
      </w:pPr>
      <w:r>
        <w:t xml:space="preserve"> </w:t>
      </w:r>
    </w:p>
    <w:p>
      <w:pPr>
        <w:pStyle w:val="BodyText"/>
      </w:pPr>
      <w:r>
        <w:t xml:space="preserve">Several comparisons can be made among the twelve synoptically sampled river sites . Presented here are comparisons between the Leech WSA and Sooke WSA (cross-basin), upstream to downstream, and evaluation of sampling methods with respect to nested catchments and DOC ranges.</w:t>
      </w:r>
    </w:p>
    <w:p>
      <w:pPr>
        <w:pStyle w:val="BodyText"/>
      </w:pPr>
      <w:r>
        <w:t xml:space="preserve"> </w:t>
      </w:r>
    </w:p>
    <w:p>
      <w:pPr>
        <w:pStyle w:val="BodyText"/>
      </w:pPr>
      <w:r>
        <w:t xml:space="preserve">As the Leech River Tunnel is the likely point of diversion for future inter-basin transfers from Leech water supply area (LWSA) to the Sooke Reservoir basin, the Tunnel is the effective outlet of the LWSA where runoff from each nested catchment is integrated. From a headwaters perspective, water from Weeks and ChrisCrk sub-basins is integrated at LeechHead, which is just below the headwaters’ confluence; similarly, Jarvis and Lazar creek sub-basins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w:t>
      </w:r>
    </w:p>
    <w:p>
      <w:pPr>
        <w:pStyle w:val="BodyText"/>
      </w:pPr>
      <w:r>
        <w:t xml:space="preserve"> </w:t>
      </w:r>
    </w:p>
    <w:p>
      <w:pPr>
        <w:pStyle w:val="BodyText"/>
      </w:pPr>
      <w: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w:t>
      </w:r>
      <w:r>
        <w:t xml:space="preserve"> </w:t>
      </w:r>
      <w:r>
        <w:t xml:space="preserve">9</w:t>
      </w:r>
      <w:r>
        <w:t xml:space="preserve">). Synoptic Grab samples from the headwater sites of Weeks and ChrisCrk were compared to Rack and Grab samples from below their confluence at LeechHead site (Figure</w:t>
      </w:r>
      <w:r>
        <w:t xml:space="preserve"> </w:t>
      </w:r>
      <w:r>
        <w:t xml:space="preserve">9</w:t>
      </w:r>
      <w:r>
        <w:t xml:space="preserve">, plot A). Similarly, Grab samples collected at the headwaters of Cragg Creek, Jarvis and Lazar creeks, were compared to all samples at the CraggCrk monitoring site (Figure</w:t>
      </w:r>
      <w:r>
        <w:t xml:space="preserve"> </w:t>
      </w:r>
      <w:r>
        <w:t xml:space="preserve">9</w:t>
      </w:r>
      <w:r>
        <w:t xml:space="preserve">, plot B). Higher order rivers were also examined in a similar way, comparing Rack and Grab samples at the Tunnel to Grab samples collected upstream at LeechHead, CraggCrk and WestLeech sites (Figure</w:t>
      </w:r>
      <w:r>
        <w:t xml:space="preserve"> </w:t>
      </w:r>
      <w:r>
        <w:t xml:space="preserve">9</w:t>
      </w:r>
      <w:r>
        <w:t xml:space="preserve">, plot C).</w:t>
      </w:r>
    </w:p>
    <w:p>
      <w:pPr>
        <w:pStyle w:val="BodyText"/>
      </w:pPr>
      <w:r>
        <w:t xml:space="preserve"> </w:t>
      </w:r>
    </w:p>
    <w:p>
      <w:pPr>
        <w:pStyle w:val="CaptionedFigure"/>
      </w:pPr>
      <w:r>
        <w:drawing>
          <wp:inline>
            <wp:extent cx="5504749" cy="5504749"/>
            <wp:effectExtent b="0" l="0" r="0" t="0"/>
            <wp:docPr descr="Figure 9: Grab sample DOC at upstream locations compared to Rack and Grab sample DOC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rPr>
          <w:i/>
        </w:rPr>
        <w:t xml:space="preserve">Grab sample DOC at upstream locations compared to Rack and Grab sample DOC 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the combination of Rack and Grab sampling did not capture the ranges of DOC observed in upstream Grab samples alone. LeechHead, below the confluence of Weeks and ChrisCrk, collected DOC concentrations that were close to the average of the two headwaters.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CraggCrk did not cover the same DOC variance as Grab sampling at the headwaters (Levene’s p-value 0.0011). Unlike LeechHead, which had moderate DOC concentrations relative to it’s two headwaters, samples collected at CraggCrk had DOC that was lower than concentrations in either of it’s headwater sites. The differences in DOC attenuation between these two sets can be attributed to different reach lengths between headwaters’ confluence and the downstream monitoring sites; where LeechHead was very close to the headwaters’ confluence and CraggCrk was considerably further from it’s headwaters’ sampling locations.</w:t>
      </w:r>
    </w:p>
    <w:p>
      <w:pPr>
        <w:pStyle w:val="BodyText"/>
      </w:pPr>
      <w:r>
        <w:t xml:space="preserve"> </w:t>
      </w:r>
    </w:p>
    <w:p>
      <w:pPr>
        <w:pStyle w:val="BodyText"/>
      </w:pPr>
      <w:r>
        <w:t xml:space="preserve">When higher order rivers were examined in a similar upstream-Grab/downstream-Rack’n’Grab comparison, the combination of Rack and Grab samples at the Leech Tunnel site did capture the DOC ranges observed in Grab samples at three upstream river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rPr>
          <w:i/>
          <w:b/>
        </w:rPr>
        <w:t xml:space="preserve">a lot going on in this section – pull out what is most important in a final paragraph.</w:t>
      </w:r>
    </w:p>
    <w:p>
      <w:pPr>
        <w:pStyle w:val="BodyText"/>
      </w:pPr>
      <w:r>
        <w:t xml:space="preserve"> </w:t>
      </w:r>
      <w:r>
        <w:t xml:space="preserve"> </w:t>
      </w:r>
      <w:r>
        <w:t xml:space="preserve">#### Temporal patterns in DOC &amp; NOM</w:t>
      </w:r>
    </w:p>
    <w:p>
      <w:pPr>
        <w:pStyle w:val="BodyText"/>
      </w:pPr>
      <w:r>
        <w:t xml:space="preserve">Over sixteen months,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over the summer.</w:t>
      </w:r>
    </w:p>
    <w:p>
      <w:pPr>
        <w:pStyle w:val="CaptionedFigure"/>
      </w:pPr>
      <w:r>
        <w:drawing>
          <wp:inline>
            <wp:extent cx="5504749"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(Figure</w:t>
      </w:r>
      <w:r>
        <w:t xml:space="preserve"> </w:t>
      </w:r>
      <w:r>
        <w:t xml:space="preserve">10</w:t>
      </w:r>
      <w:r>
        <w:t xml:space="preserve">), there was almost no difference between the mean DOC concentration between the wet and dry seasons (6.13 vs 6.14 mg/L, Table</w:t>
      </w:r>
      <w:r>
        <w:t xml:space="preserve"> </w:t>
      </w:r>
      <w:r>
        <w:t xml:space="preserve">10</w:t>
      </w:r>
      <w:r>
        <w:t xml:space="preserve">). However, there were far fewer samples collected in the dry season (55) than during the wet season (311).</w:t>
      </w:r>
    </w:p>
    <w:p>
      <w:pPr>
        <w:pStyle w:val="BodyText"/>
      </w:pPr>
      <w:r>
        <w:t xml:space="preserve"> </w:t>
      </w:r>
    </w:p>
    <w:p>
      <w:pPr>
        <w:pStyle w:val="TableCaption"/>
      </w:pPr>
      <w:r>
        <w:t xml:space="preserve">Table 10:</w:t>
      </w:r>
      <w:r>
        <w:t xml:space="preserve"> </w:t>
      </w:r>
      <w:r>
        <w:rPr>
          <w:i/>
        </w:rPr>
        <w:t xml:space="preserve">Seasonal sample collection and DOC summary from twelve synoptic sampling sites</w:t>
      </w:r>
    </w:p>
    <w:tbl>
      <w:tblPr>
        <w:tblStyle w:val="Table"/>
        <w:tblW w:type="pct" w:w="5000.0"/>
        <w:tblLook w:firstRow="1"/>
        <w:tblCaption w:val="Table 10: Seasonal sample collection and DOC summary from twelve synoptic sampling sites"/>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The wet season was most heavily sampled at the six monitoring sites, where Rack samplers more than doubled the number of samples that would have been collected through Grab sampling alone. Isolating DOC results to the six monitoring sites during only the wet season allows for comparison of Vertical Rack sampling methods to standard synoptic Grab sampling (Figure</w:t>
      </w:r>
      <w:r>
        <w:t xml:space="preserve"> </w:t>
      </w:r>
      <w:r>
        <w:t xml:space="preserve">11</w:t>
      </w:r>
      <w:r>
        <w:t xml:space="preserve">,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Wet season DOC by sample collection method at the six monitoring sites</w:t>
      </w:r>
    </w:p>
    <w:tbl>
      <w:tblPr>
        <w:tblStyle w:val="Table"/>
        <w:tblW w:type="pct" w:w="0.0"/>
        <w:tblLook w:firstRow="1"/>
        <w:tblCaption w:val="Table 11: Wet season DOC by sample collection method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grouped by collection method (synoptic Grab vs. Vertical Rack samples).</w:t>
      </w:r>
    </w:p>
    <w:p>
      <w:pPr>
        <w:pStyle w:val="BodyText"/>
      </w:pPr>
      <w:r>
        <w:rPr>
          <w:i/>
          <w:b/>
        </w:rPr>
        <w:t xml:space="preserve">what else do you see in these figures? It looks to be Crag and Chris are very similar, and Weeks, Leach head and West Leach are very different from each other, and the Chris, Cragg, West leach and the tunnel</w:t>
      </w:r>
    </w:p>
    <w:p>
      <w:pPr>
        <w:pStyle w:val="BodyText"/>
      </w:pPr>
      <w:r>
        <w:t xml:space="preserve"> </w:t>
      </w:r>
    </w:p>
    <w:p>
      <w:pPr>
        <w:pStyle w:val="BodyText"/>
      </w:pPr>
      <w:r>
        <w:t xml:space="preserve">Vertical Racks captured higher DOC concentrations than synoptic Grab sampling alone and the two methods collected samples with comparable variance (Table</w:t>
      </w:r>
      <w:r>
        <w:t xml:space="preserve"> </w:t>
      </w:r>
      <w:r>
        <w:t xml:space="preserve">11</w:t>
      </w:r>
      <w:r>
        <w:t xml:space="preserve">).</w:t>
      </w:r>
    </w:p>
    <w:p>
      <w:pPr>
        <w:pStyle w:val="BodyText"/>
      </w:pPr>
      <w:r>
        <w:t xml:space="preserve"> </w:t>
      </w:r>
    </w:p>
    <w:p>
      <w:pPr>
        <w:pStyle w:val="Heading5"/>
      </w:pPr>
      <w:bookmarkStart w:id="73" w:name="seasonal-changes-in-nom-character"/>
      <w:r>
        <w:t xml:space="preserve">Seasonal changes in NOM character</w:t>
      </w:r>
      <w:bookmarkEnd w:id="73"/>
    </w:p>
    <w:p>
      <w:pPr>
        <w:pStyle w:val="FirstParagraph"/>
      </w:pPr>
      <w:r>
        <w:t xml:space="preserve">To evaluate if (and when) molecular character of river samples shifted, DOC concentrations (NPOC) were compared to specific absorbance coefficients at 254 nm (used by the spectro::lyser to estimate DOC). DOC concentration was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Characteristics of wet-season samples caused positive bias in absorbance-based DOC estimates, while dry-season sample characteristics lead to negative bias in UV-based DOC estimates (Figure</w:t>
      </w:r>
      <w:r>
        <w:t xml:space="preserve"> </w:t>
      </w:r>
      <w:r>
        <w:t xml:space="preserve">12</w:t>
      </w:r>
      <w:r>
        <w:t xml:space="preserve">). The separation of wet and dry season samples suggests that river NOM had more aromatic character (more humic-like, allochthonous NOM) during the wet-season than during the dry-season.</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4"/>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pPr>
        <w:pStyle w:val="BodyText"/>
      </w:pPr>
      <w:r>
        <w:t xml:space="preserve"> </w:t>
      </w:r>
    </w:p>
    <w:p>
      <w:pPr>
        <w:pStyle w:val="Heading3"/>
      </w:pPr>
      <w:bookmarkStart w:id="75" w:name="discussion"/>
      <w:r>
        <w:t xml:space="preserve">Discussion</w:t>
      </w:r>
      <w:bookmarkEnd w:id="75"/>
    </w:p>
    <w:p>
      <w:pPr>
        <w:pStyle w:val="FirstParagraph"/>
      </w:pPr>
      <w:r>
        <w:rPr>
          <w:i/>
          <w:b/>
        </w:rPr>
        <w:t xml:space="preserve">This section is pretty thin…. You need to look at the dataset and results and pull out what is interesting, what is in the norm and what his means – how does this compare to the literature? Other areas across BC, the country etc, what appears to drive variation, possible differences etc. What do you think is happening to DOC as it moves from US to DS. How could this be further investigated and then set the story up for the next chapter.</w:t>
      </w:r>
    </w:p>
    <w:p>
      <w:pPr>
        <w:pStyle w:val="BodyText"/>
      </w:pPr>
      <w:r>
        <w:t xml:space="preserve"> </w:t>
      </w:r>
    </w:p>
    <w:p>
      <w:pPr>
        <w:pStyle w:val="BodyText"/>
      </w:pPr>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pPr>
        <w:pStyle w:val="BodyText"/>
      </w:pPr>
      <w:r>
        <w:t xml:space="preserve"> </w:t>
      </w:r>
    </w:p>
    <w:p>
      <w:pPr>
        <w:pStyle w:val="BodyText"/>
      </w:pPr>
      <w:r>
        <w:t xml:space="preserve">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p>
    <w:p>
      <w:pPr>
        <w:pStyle w:val="BodyText"/>
      </w:pPr>
      <w:r>
        <w:t xml:space="preserve"> </w:t>
      </w:r>
    </w:p>
    <w:p>
      <w:pPr>
        <w:pStyle w:val="BodyText"/>
      </w:pPr>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While the absolute magnitude of DOC varied between sites, the general temporal trends were similar across the study area. DOC was highest in the early wet season, then progressively decreased through the wet season. DOC was lowest during the coldest periods, and concentrations of DOC increased over the summer. 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At the future point of diversion (5th order river), it was found that the combination of Vertical Rack 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The longitudinal attenuation of DOC observed in the LWSA is promising for experimental forest fuel treatments (e.g. prescribed burning) in the headwaters, and is a positive indication for future inter-basin transfers and drinking water treatability.</w:t>
      </w:r>
    </w:p>
    <w:p>
      <w:pPr>
        <w:numPr>
          <w:numId w:val="1002"/>
          <w:ilvl w:val="0"/>
        </w:numPr>
      </w:pPr>
      <w:r>
        <w:t xml:space="preserve">DOC scaling from upstream to down stream – comparable to JimButtle Turkey Lakes studies</w:t>
      </w:r>
    </w:p>
    <w:p>
      <w:pPr>
        <w:numPr>
          <w:numId w:val="1002"/>
          <w:ilvl w:val="0"/>
        </w:numPr>
      </w:pPr>
      <w:r>
        <w:t xml:space="preserve">Low DOC at Rithet and Leech Tunnel sub-basin sites is good news from a source water perspective, as lower DOC concentrations typically result in fewer DBPS being generated, lower risk of biofouling and more effective disinfection with oxidants.</w:t>
      </w:r>
    </w:p>
    <w:p>
      <w:pPr>
        <w:numPr>
          <w:numId w:val="1002"/>
          <w:ilvl w:val="0"/>
        </w:numPr>
      </w:pPr>
      <w:r>
        <w:t xml:space="preserve">“</w:t>
      </w:r>
      <w:r>
        <w:t xml:space="preserve">Vertical Racks captured higher DOC concentrations than synoptic Grab sampling alone and the two methods collected samples with comparable variance (Table</w:t>
      </w:r>
      <w:r>
        <w:t xml:space="preserve"> </w:t>
      </w:r>
      <w:r>
        <w:t xml:space="preserve">11</w:t>
      </w:r>
      <w:r>
        <w:t xml:space="preserve">).</w:t>
      </w:r>
      <w:r>
        <w:t xml:space="preserve">”</w:t>
      </w:r>
      <w:r>
        <w:t xml:space="preserve"> </w:t>
      </w:r>
      <w:r>
        <w:t xml:space="preserve">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p>
    <w:p>
      <w:pPr>
        <w:pStyle w:val="FirstParagraph"/>
      </w:pPr>
      <w:r>
        <w:t xml:space="preserve"> </w:t>
      </w:r>
    </w:p>
    <w:p>
      <w:pPr>
        <w:pStyle w:val="Heading3"/>
      </w:pPr>
      <w:bookmarkStart w:id="76" w:name="conclusions-and-future-directions"/>
      <w:r>
        <w:t xml:space="preserve">Conclusions and future directions</w:t>
      </w:r>
      <w:bookmarkEnd w:id="76"/>
    </w:p>
    <w:p>
      <w:pPr>
        <w:pStyle w:val="FirstParagraph"/>
      </w:pPr>
      <w:r>
        <w:rPr>
          <w:i/>
          <w:b/>
        </w:rPr>
        <w:t xml:space="preserve">maybe some version of this in the summary:</w:t>
      </w:r>
      <w:r>
        <w:t xml:space="preserve"> </w:t>
      </w:r>
      <w:r>
        <w:rPr>
          <w:i/>
        </w:rPr>
        <w:t xml:space="preserve">The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BodyText"/>
      </w:pPr>
      <w:r>
        <w:t xml:space="preserve"> </w:t>
      </w:r>
    </w:p>
    <w:p>
      <w:pPr>
        <w:pStyle w:val="BodyText"/>
      </w:pPr>
      <w:r>
        <w:t xml:space="preserve">Expanded comparisons between the Leech Tunnel site, Rithet Creek and Judge Creek would be interesting from a source water perspective, particularly if conducted in conjunction with Sooke Reservoir water balance and residence time studies.</w:t>
      </w:r>
    </w:p>
    <w:p>
      <w:pPr>
        <w:pStyle w:val="BodyText"/>
      </w:pPr>
      <w:r>
        <w:t xml:space="preserve">:)</w:t>
      </w:r>
    </w:p>
    <w:p>
      <w:pPr>
        <w:pStyle w:val="Heading2"/>
      </w:pPr>
      <w:bookmarkStart w:id="77" w:name="Xe223e1b91300fb2894112fb7fc077dfa6b55746"/>
      <w:r>
        <w:t xml:space="preserve">Leech monitoring sites and hydro-dynamics</w:t>
      </w:r>
      <w:bookmarkEnd w:id="77"/>
    </w:p>
    <w:p>
      <w:pPr>
        <w:pStyle w:val="Heading3"/>
      </w:pPr>
      <w:bookmarkStart w:id="78" w:name="introduction"/>
      <w:r>
        <w:t xml:space="preserve">Introduction</w:t>
      </w:r>
      <w:bookmarkEnd w:id="78"/>
    </w:p>
    <w:p>
      <w:pPr>
        <w:pStyle w:val="FirstParagraph"/>
      </w:pPr>
      <w: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humic substances or in-stream algae, i.e. allochthonous or autochthonous NOM). Concentrations and character of NOM vary over space and time. The river continuum concept predicts a temporal shift in NOM character from autochthonous (e.g. algal) to allochthonous (e.g. humic material) sources, and a spatial reduction in NOM molecular diversity from headwaters to river mouth. The river continuum concept (RCC) explains temporal changes in NOM character through variable mobilization of source material and biogeochemical processing. Spatial-scaling of NOM diversity is attributed to hydrological processes and most watershed characteristics, including: geomorphic variables;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The Pulse Shunt Concept (PSC) supplements temporal aspects of the RCC by describing how hydrologic events drive the magnitude, timing and spatial extent of NOM fluxes and therefore are ultimately responsible for NOM concentrations in streams over time</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 Raymond et al.</w:t>
      </w:r>
      <w:r>
        <w:t xml:space="preserve"> </w:t>
      </w:r>
      <w:hyperlink w:anchor="ref-Raymond2016">
        <w:r>
          <w:rPr>
            <w:rStyle w:val="Hyperlink"/>
          </w:rPr>
          <w:t xml:space="preserve">2016</w:t>
        </w:r>
      </w:hyperlink>
      <w:r>
        <w:t xml:space="preserve">)</w:t>
      </w:r>
      <w: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events.</w:t>
      </w:r>
    </w:p>
    <w:p>
      <w:pPr>
        <w:pStyle w:val="BodyText"/>
      </w:pPr>
      <w:r>
        <w:t xml:space="preserve"> </w:t>
      </w:r>
    </w:p>
    <w:p>
      <w:pPr>
        <w:pStyle w:val="Heading5"/>
      </w:pPr>
      <w:bookmarkStart w:id="79" w:name="event-based-sampling"/>
      <w:r>
        <w:t xml:space="preserve">Event based sampling</w:t>
      </w:r>
      <w:bookmarkEnd w:id="79"/>
    </w:p>
    <w:p>
      <w:pPr>
        <w:pStyle w:val="FirstParagraph"/>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Pump samplers are effective for automatic event-based sampling that can be set up in the field and programmed to collect a set of water samples based on time intervals or changes in conditions (</w:t>
      </w:r>
      <w:r>
        <w:t xml:space="preserve">Harmel, King, and Slade (</w:t>
      </w:r>
      <w:hyperlink w:anchor="ref-Harmel2003">
        <w:r>
          <w:rPr>
            <w:rStyle w:val="Hyperlink"/>
          </w:rPr>
          <w:t xml:space="preserve">2003</w:t>
        </w:r>
      </w:hyperlink>
      <w:r>
        <w:t xml:space="preserve">)</w:t>
      </w:r>
      <w:r>
        <w:t xml:space="preserve">). However, pump samplers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w:t>
      </w:r>
    </w:p>
    <w:p>
      <w:pPr>
        <w:pStyle w:val="BodyText"/>
      </w:pPr>
      <w:r>
        <w:t xml:space="preserve"> </w:t>
      </w:r>
    </w:p>
    <w:p>
      <w:pPr>
        <w:pStyle w:val="BodyText"/>
      </w:pPr>
      <w:r>
        <w:t xml:space="preserve">A low-cost, customizable alternative to a pump sampler is a passive siphon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cannot yet collect water samples on the falling hydrograph limb</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4"/>
      </w:pPr>
      <w:bookmarkStart w:id="80" w:name="random-forests"/>
      <w:r>
        <w:t xml:space="preserve">Random Forests</w:t>
      </w:r>
      <w:bookmarkEnd w:id="80"/>
    </w:p>
    <w:p>
      <w:pPr>
        <w:pStyle w:val="FirstParagraph"/>
      </w:pPr>
      <w:r>
        <w:t xml:space="preserve">The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w:t>
      </w:r>
    </w:p>
    <w:p>
      <w:pPr>
        <w:pStyle w:val="BodyText"/>
      </w:pPr>
      <w:r>
        <w:t xml:space="preserve"> </w:t>
      </w:r>
    </w:p>
    <w:p>
      <w:pPr>
        <w:pStyle w:val="BodyText"/>
      </w:pPr>
      <w:r>
        <w:t xml:space="preserve">A collection of decision trees is a Random Forest, which play an important role for both predictive modeling and inference purposes. 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 RF is useful for solving practical statistical problems with real-world data and has been widely published in hydrologic and water resource research in recent years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however, the variable importance measure shows bias towards correlated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BodyText"/>
      </w:pPr>
      <w:r>
        <w:t xml:space="preserve">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p>
    <w:p>
      <w:pPr>
        <w:pStyle w:val="BodyText"/>
      </w:pPr>
      <w:r>
        <w:t xml:space="preserve"> </w:t>
      </w:r>
    </w:p>
    <w:p>
      <w:pPr>
        <w:pStyle w:val="Heading3"/>
      </w:pPr>
      <w:bookmarkStart w:id="81" w:name="methods"/>
      <w:r>
        <w:t xml:space="preserve">Methods</w:t>
      </w:r>
      <w:bookmarkEnd w:id="81"/>
    </w:p>
    <w:p>
      <w:pPr>
        <w:pStyle w:val="FirstParagraph"/>
      </w:pPr>
      <w:r>
        <w: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w:t>
      </w:r>
      <w:r>
        <w:t xml:space="preserve"> </w:t>
      </w:r>
      <w:r>
        <w:t xml:space="preserve">(Breiman</w:t>
      </w:r>
      <w:r>
        <w:t xml:space="preserve"> </w:t>
      </w:r>
      <w:hyperlink w:anchor="ref-Breiman2001">
        <w:r>
          <w:rPr>
            <w:rStyle w:val="Hyperlink"/>
          </w:rPr>
          <w:t xml:space="preserve">2001</w:t>
        </w:r>
      </w:hyperlink>
      <w:r>
        <w:t xml:space="preserve">)</w:t>
      </w:r>
      <w:r>
        <w:t xml:space="preserve"> </w:t>
      </w:r>
      <w:r>
        <w:t xml:space="preserve">were used to determine the relative importance of watershed characteristics and conditions in determining DOC concentrations and NOM character across the six sites of the LWSA.</w:t>
      </w:r>
    </w:p>
    <w:p>
      <w:pPr>
        <w:pStyle w:val="BodyText"/>
      </w:pPr>
      <w:r>
        <w:t xml:space="preserve"> </w:t>
      </w:r>
    </w:p>
    <w:p>
      <w:pPr>
        <w:pStyle w:val="Heading4"/>
      </w:pPr>
      <w:bookmarkStart w:id="82" w:name="leech-river-watershed"/>
      <w:r>
        <w:t xml:space="preserve">Leech River Watershed</w:t>
      </w:r>
      <w:bookmarkEnd w:id="82"/>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predominant hydroclimatic regime is pluvial and most of the ~2000 mm per year falls as rain</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83" w:name="X5fb2cedbae057dbd635e04fcb01269139a5122f"/>
      <w:r>
        <w:t xml:space="preserve">Monitoring sites and sub-basin characteristics</w:t>
      </w:r>
      <w:bookmarkEnd w:id="83"/>
    </w:p>
    <w:p>
      <w:pPr>
        <w:pStyle w:val="FirstParagraph"/>
      </w:pPr>
      <w:r>
        <w:t xml:space="preserve">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w:t>
      </w:r>
      <w:r>
        <w:t xml:space="preserve"> </w:t>
      </w:r>
      <w:r>
        <w:t xml:space="preserve">13</w:t>
      </w:r>
      <w:r>
        <w:t xml:space="preserve">).</w:t>
      </w:r>
    </w:p>
    <w:p>
      <w:pPr>
        <w:pStyle w:val="BodyText"/>
      </w:pPr>
      <w:r>
        <w:t xml:space="preserve"> </w:t>
      </w:r>
    </w:p>
    <w:p>
      <w:pPr>
        <w:pStyle w:val="CaptionedFigure"/>
      </w:pPr>
      <w:r>
        <w:drawing>
          <wp:inline>
            <wp:extent cx="5943600" cy="5976414"/>
            <wp:effectExtent b="0" l="0" r="0" t="0"/>
            <wp:docPr descr="Figure 13: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4"/>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12</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12:</w:t>
      </w:r>
      <w:r>
        <w:t xml:space="preserve"> </w:t>
      </w:r>
      <w:r>
        <w:rPr>
          <w:i/>
        </w:rPr>
        <w:t xml:space="preserve">Watershed characteristics summary for study sites</w:t>
      </w:r>
    </w:p>
    <w:tbl>
      <w:tblPr>
        <w:tblStyle w:val="Table"/>
        <w:tblW w:type="pct" w:w="5000.0"/>
        <w:tblLook w:firstRow="1"/>
        <w:tblCaption w:val="Table 12: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Standard Grab samples were collected manually between storm events and during dry season baseflow.</w:t>
      </w:r>
    </w:p>
    <w:p>
      <w:pPr>
        <w:pStyle w:val="BodyText"/>
      </w:pPr>
      <w:r>
        <w:t xml:space="preserve"> </w:t>
      </w:r>
    </w:p>
    <w:p>
      <w:pPr>
        <w:pStyle w:val="BodyText"/>
      </w:pPr>
      <w:r>
        <w:t xml:space="preserve">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4: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 out insights about relative hydrologic pulse responses across nested catchments.</w:t>
      </w:r>
    </w:p>
    <w:p>
      <w:pPr>
        <w:pStyle w:val="BodyText"/>
      </w:pPr>
      <w:r>
        <w:t xml:space="preserve"> </w:t>
      </w:r>
    </w:p>
    <w:p>
      <w:pPr>
        <w:pStyle w:val="Heading4"/>
      </w:pPr>
      <w:bookmarkStart w:id="85" w:name="sample-analysis"/>
      <w:r>
        <w:t xml:space="preserve">Sample analysis</w:t>
      </w:r>
      <w:bookmarkEnd w:id="85"/>
    </w:p>
    <w:p>
      <w:pPr>
        <w:pStyle w:val="FirstParagraph"/>
      </w:pPr>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Additional details can be found in Chapter 2.</w:t>
      </w:r>
    </w:p>
    <w:p>
      <w:pPr>
        <w:pStyle w:val="BodyText"/>
      </w:pPr>
      <w:r>
        <w:t xml:space="preserve"> </w:t>
      </w:r>
    </w:p>
    <w:p>
      <w:pPr>
        <w:pStyle w:val="Heading4"/>
      </w:pPr>
      <w:bookmarkStart w:id="86" w:name="defining-rain-events-and-seasons"/>
      <w:r>
        <w:t xml:space="preserve">Defining rain events and seasons</w:t>
      </w:r>
      <w:bookmarkEnd w:id="86"/>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BodyText"/>
      </w:pPr>
      <w:r>
        <w:t xml:space="preserve"> </w:t>
      </w:r>
    </w:p>
    <w:p>
      <w:pPr>
        <w:pStyle w:val="Heading4"/>
      </w:pPr>
      <w:bookmarkStart w:id="87" w:name="random-forests-for-variable-importance"/>
      <w:r>
        <w:t xml:space="preserve">Random Forests for variable importance</w:t>
      </w:r>
      <w:bookmarkEnd w:id="87"/>
    </w:p>
    <w:p>
      <w:pPr>
        <w:pStyle w:val="FirstParagraph"/>
      </w:pPr>
      <w:r>
        <w: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rPr>
          <w:i/>
          <w:b/>
        </w:rPr>
        <w:t xml:space="preserve">from Emily’s thesis:</w:t>
      </w:r>
      <w:r>
        <w:t xml:space="preserve"> </w:t>
      </w:r>
      <w:r>
        <w:t xml:space="preserve">“</w:t>
      </w:r>
      <w:r>
        <w:t xml:space="preserve">To assess the relative importance of various predictors in the model, we calculated variable importance as</w:t>
      </w:r>
      <w:r>
        <w:t xml:space="preserve"> </w:t>
      </w:r>
      <w:r>
        <w:t xml:space="preserve">a percent contribution to sum of squared errors (SSE). This is done by algorithms in the randomForest</w:t>
      </w:r>
      <w:r>
        <w:t xml:space="preserve"> </w:t>
      </w:r>
      <w:r>
        <w:t xml:space="preserve">package by removing the predictors one at a time and measuring the increase in prediction error</w:t>
      </w:r>
      <w:r>
        <w:t xml:space="preserve"> </w:t>
      </w:r>
      <w:r>
        <w:t xml:space="preserve">(Breiman, 2001).</w:t>
      </w:r>
      <w:r>
        <w:t xml:space="preserve">”</w:t>
      </w:r>
    </w:p>
    <w:p>
      <w:pPr>
        <w:pStyle w:val="BodyText"/>
      </w:pPr>
      <w:r>
        <w:t xml:space="preserve"> </w:t>
      </w:r>
    </w:p>
    <w:p>
      <w:pPr>
        <w:pStyle w:val="BodyText"/>
      </w:pPr>
      <w:r>
        <w:rPr>
          <w:i/>
          <w:b/>
        </w:rPr>
        <w:t xml:space="preserve">EXPLAIN WHICH VARIBLES YOU USED AND WHY</w:t>
      </w:r>
    </w:p>
    <w:p>
      <w:pPr>
        <w:pStyle w:val="BodyText"/>
      </w:pPr>
      <w:r>
        <w:t xml:space="preserve">included:</w:t>
      </w:r>
      <w:r>
        <w:t xml:space="preserve"> </w:t>
      </w:r>
      <w:r>
        <w:t xml:space="preserve">* antecedent 7 day (+14 day / 21 day / 28 day / 35 day?) temperature &amp; rain</w:t>
      </w:r>
      <w:r>
        <w:t xml:space="preserve"> </w:t>
      </w:r>
      <w:r>
        <w:t xml:space="preserve">* what are key fire risk parameters – is there a link between fire weather risk and inceased NOM or DOC?</w:t>
      </w:r>
      <w:r>
        <w:t xml:space="preserve"> </w:t>
      </w:r>
      <w:r>
        <w:t xml:space="preserve">* include event data (rain intensity, amount, duration)</w:t>
      </w:r>
      <w:r>
        <w:t xml:space="preserve"> </w:t>
      </w:r>
      <w:r>
        <w:t xml:space="preserve">* include antecedent rain amounts</w:t>
      </w:r>
      <w:r>
        <w:t xml:space="preserve"> </w:t>
      </w:r>
      <w:r>
        <w:t xml:space="preserve">* include antecedent snow also</w:t>
      </w:r>
    </w:p>
    <w:p>
      <w:pPr>
        <w:pStyle w:val="BodyText"/>
      </w:pPr>
      <w:r>
        <w:t xml:space="preserve"> </w:t>
      </w:r>
    </w:p>
    <w:p>
      <w:pPr>
        <w:pStyle w:val="Heading3"/>
      </w:pPr>
      <w:bookmarkStart w:id="88" w:name="results"/>
      <w:r>
        <w:t xml:space="preserve">Results</w:t>
      </w:r>
      <w:bookmarkEnd w:id="88"/>
    </w:p>
    <w:p>
      <w:pPr>
        <w:pStyle w:val="FirstParagraph"/>
      </w:pPr>
      <w:r>
        <w:t xml:space="preserve"> </w:t>
      </w:r>
    </w:p>
    <w:p>
      <w:pPr>
        <w:pStyle w:val="BodyText"/>
      </w:pPr>
      <w:r>
        <w:t xml:space="preserve">…</w:t>
      </w:r>
      <w:r>
        <w:t xml:space="preserve"> </w:t>
      </w:r>
      <w:r>
        <w:t xml:space="preserve">Stream levels at each monitoring site were matched to the stage that Vertical Rack samples were collected to obtain date-time of sample collection, and the date-time of each Grab sample collection was matched to recorded stage (Figure</w:t>
      </w:r>
      <w:r>
        <w:t xml:space="preserve"> </w:t>
      </w:r>
      <w:r>
        <w:t xml:space="preserve">15</w:t>
      </w:r>
      <w:r>
        <w:t xml:space="preserve">).</w:t>
      </w:r>
    </w:p>
    <w:p>
      <w:pPr>
        <w:pStyle w:val="BodyText"/>
      </w:pPr>
      <w:r>
        <w:t xml:space="preserve"> </w:t>
      </w:r>
    </w:p>
    <w:p>
      <w:pPr>
        <w:pStyle w:val="CaptionedFigure"/>
      </w:pPr>
      <w:r>
        <w:drawing>
          <wp:inline>
            <wp:extent cx="5504749" cy="6422207"/>
            <wp:effectExtent b="0" l="0" r="0" t="0"/>
            <wp:docPr descr="Figure 15:  Rain events, stream response, sample collection and seasons across the Leech Water Supply Area. Dashed vertical lines indicate the start of rain events, points indicate the timing and stage of river samples collected, and pink vertical lines delineate seasons." title="" id="1" name="Picture"/>
            <a:graphic>
              <a:graphicData uri="http://schemas.openxmlformats.org/drawingml/2006/picture">
                <pic:pic>
                  <pic:nvPicPr>
                    <pic:cNvPr descr="R-outputs_UBC-forWater-MSc_HMc/figures/Ch3_Wx-stage-subbasins_megaplot_sampletype.png" id="0" name="Picture"/>
                    <pic:cNvPicPr>
                      <a:picLocks noChangeArrowheads="1" noChangeAspect="1"/>
                    </pic:cNvPicPr>
                  </pic:nvPicPr>
                  <pic:blipFill>
                    <a:blip r:embed="rId8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Rain events, stream response, sample collection and seasons across the Leech Water Supply Area. Dashed vertical lines indicate the start of rain events, points indicate the timing and stage of river samples collected, and pink vertical lines delineate seasons.</w:t>
      </w:r>
    </w:p>
    <w:p>
      <w:pPr>
        <w:pStyle w:val="BodyText"/>
      </w:pPr>
      <w:r>
        <w:t xml:space="preserve"> </w:t>
      </w:r>
    </w:p>
    <w:p>
      <w:pPr>
        <w:pStyle w:val="TableCaption"/>
      </w:pPr>
      <w:r>
        <w:t xml:space="preserve">Table 13:</w:t>
      </w:r>
      <w:r>
        <w:t xml:space="preserve"> </w:t>
      </w:r>
      <w:r>
        <w:rPr>
          <w:i/>
        </w:rPr>
        <w:t xml:space="preserve">Rain events defined by a threshold of 50mm with 14-hour inter-event period</w:t>
      </w:r>
    </w:p>
    <w:tbl>
      <w:tblPr>
        <w:tblStyle w:val="Table"/>
        <w:tblW w:type="pct" w:w="5000.0"/>
        <w:tblLook w:firstRow="1"/>
        <w:tblCaption w:val="Table 13: Rain events defined by a threshold of 50mm with 14-hour inter-event period"/>
      </w:tblPr>
      <w:tblGrid>
        <w:gridCol w:w="828"/>
        <w:gridCol w:w="569"/>
        <w:gridCol w:w="828"/>
        <w:gridCol w:w="724"/>
        <w:gridCol w:w="931"/>
        <w:gridCol w:w="931"/>
        <w:gridCol w:w="828"/>
        <w:gridCol w:w="724"/>
        <w:gridCol w:w="776"/>
        <w:gridCol w:w="776"/>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SUVA</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3.24</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4.30</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4.68</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c>
          <w:p>
            <w:pPr>
              <w:pStyle w:val="Compact"/>
              <w:jc w:val="right"/>
            </w:pPr>
            <w:r>
              <w:t xml:space="preserve">4.48</w:t>
            </w:r>
          </w:p>
        </w:tc>
      </w:tr>
    </w:tbl>
    <w:p>
      <w:pPr>
        <w:pStyle w:val="BodyText"/>
      </w:pPr>
      <w:r>
        <w:t xml:space="preserve"> </w:t>
      </w:r>
    </w:p>
    <w:p>
      <w:pPr>
        <w:pStyle w:val="BodyText"/>
      </w:pPr>
      <w:r>
        <w:t xml:space="preserve">Eight of the 18 rain events were captured in the 2019 water year (2018-2019 wet season), the other ten in the 2020 water year. For each calender year in the study period, major rain events’ minimum and maximum values of depth, duration and intensity were identified (Table</w:t>
      </w:r>
      <w:r>
        <w:t xml:space="preserve"> </w:t>
      </w:r>
      <w:r>
        <w:t xml:space="preserve">14</w:t>
      </w:r>
      <w:r>
        <w:t xml:space="preserve">).</w:t>
      </w:r>
    </w:p>
    <w:p>
      <w:pPr>
        <w:pStyle w:val="BodyText"/>
      </w:pPr>
      <w:r>
        <w:t xml:space="preserve"> </w:t>
      </w:r>
    </w:p>
    <w:p>
      <w:pPr>
        <w:pStyle w:val="TableCaption"/>
      </w:pPr>
      <w:r>
        <w:t xml:space="preserve">Table 14:</w:t>
      </w:r>
      <w:r>
        <w:t xml:space="preserve"> </w:t>
      </w:r>
      <w:r>
        <w:rPr>
          <w:i/>
        </w:rPr>
        <w:t xml:space="preserve">Minimum and maximum rain event values</w:t>
      </w:r>
      <w:r>
        <w:rPr>
          <w:i/>
        </w:rPr>
        <w:t xml:space="preserve"> </w:t>
      </w:r>
    </w:p>
    <w:tbl>
      <w:tblPr>
        <w:tblStyle w:val="Table"/>
        <w:tblW w:type="pct" w:w="5000.0"/>
        <w:tblLook w:firstRow="1"/>
        <w:tblCaption w:val="Table 14: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An intense atmospheric river event hit the LWSA January 29-31 (event 17, Table</w:t>
      </w:r>
      <w:r>
        <w:t xml:space="preserve"> </w:t>
      </w:r>
      <w:r>
        <w:t xml:space="preserve">13</w:t>
      </w:r>
      <w:r>
        <w:t xml:space="preserve">) and generated incredible flows across the Leech watershed (and across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Tunnel.</w:t>
      </w:r>
    </w:p>
    <w:p>
      <w:pPr>
        <w:pStyle w:val="BodyText"/>
      </w:pPr>
      <w:r>
        <w:t xml:space="preserve"> </w:t>
      </w:r>
    </w:p>
    <w:p>
      <w:pPr>
        <w:pStyle w:val="BodyText"/>
      </w:pPr>
      <w:r>
        <w:t xml:space="preserve">…</w:t>
      </w:r>
    </w:p>
    <w:p>
      <w:pPr>
        <w:pStyle w:val="BodyText"/>
      </w:pPr>
      <w:r>
        <w:t xml:space="preserve"> </w:t>
      </w:r>
    </w:p>
    <w:p>
      <w:pPr>
        <w:pStyle w:val="Heading4"/>
      </w:pPr>
      <w:bookmarkStart w:id="90" w:name="spatial-patterns-in-doc-nom"/>
      <w:r>
        <w:t xml:space="preserve">Spatial patterns in DOC &amp; NOM</w:t>
      </w:r>
      <w:bookmarkEnd w:id="90"/>
    </w:p>
    <w:p>
      <w:pPr>
        <w:pStyle w:val="FirstParagraph"/>
      </w:pPr>
      <w:r>
        <w:t xml:space="preserve">Samples with maximum DOC concentrations were captured by vertical racks at five of the six sites, except for the head of Leech River (LeechHead, site 3) where peak DOC happened to be collected as a Grab sample (Table</w:t>
      </w:r>
      <w:r>
        <w:t xml:space="preserve"> </w:t>
      </w:r>
      <w:r>
        <w:t xml:space="preserve">15</w:t>
      </w:r>
      <w:r>
        <w:t xml:space="preserve">).</w:t>
      </w:r>
    </w:p>
    <w:p>
      <w:pPr>
        <w:pStyle w:val="BodyText"/>
      </w:pPr>
      <w:r>
        <w:t xml:space="preserve"> </w:t>
      </w:r>
    </w:p>
    <w:p>
      <w:pPr>
        <w:pStyle w:val="TableCaption"/>
      </w:pPr>
      <w:r>
        <w:t xml:space="preserve">Table 15:</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5: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w:t>
      </w:r>
      <w:r>
        <w:t xml:space="preserve"> </w:t>
      </w:r>
      <w:r>
        <w:t xml:space="preserve">16</w:t>
      </w:r>
      <w:r>
        <w:t xml:space="preserve">).</w:t>
      </w:r>
    </w:p>
    <w:p>
      <w:pPr>
        <w:pStyle w:val="BodyText"/>
      </w:pPr>
      <w:r>
        <w:t xml:space="preserve"> </w:t>
      </w:r>
    </w:p>
    <w:p>
      <w:pPr>
        <w:pStyle w:val="CaptionedFigure"/>
      </w:pPr>
      <w:r>
        <w:drawing>
          <wp:inline>
            <wp:extent cx="4587290" cy="3669832"/>
            <wp:effectExtent b="0" l="0" r="0" t="0"/>
            <wp:docPr descr="Figure 16: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Ch3_DOC_subbasin_boxplots.png" id="0" name="Picture"/>
                    <pic:cNvPicPr>
                      <a:picLocks noChangeArrowheads="1" noChangeAspect="1"/>
                    </pic:cNvPicPr>
                  </pic:nvPicPr>
                  <pic:blipFill>
                    <a:blip r:embed="rId9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2" w:name="seasonal-patterns-in-doc-nom"/>
      <w:r>
        <w:t xml:space="preserve">Seasonal patterns in DOC &amp; NOM</w:t>
      </w:r>
      <w:bookmarkEnd w:id="92"/>
    </w:p>
    <w:p>
      <w:pPr>
        <w:pStyle w:val="FirstParagraph"/>
      </w:pPr>
      <w:r>
        <w:t xml:space="preserve">DOC concentrations followed similar sinusoidal trends over time at each site, with amplitude of variation decreasing from upstream to downstream sites (Figure</w:t>
      </w:r>
      <w:r>
        <w:t xml:space="preserve"> </w:t>
      </w:r>
      <w:r>
        <w:t xml:space="preserve">17</w:t>
      </w:r>
      <w:r>
        <w:t xml:space="preserve">).</w:t>
      </w:r>
    </w:p>
    <w:p>
      <w:pPr>
        <w:pStyle w:val="CaptionedFigure"/>
      </w:pPr>
      <w:r>
        <w:drawing>
          <wp:inline>
            <wp:extent cx="5504749" cy="5504749"/>
            <wp:effectExtent b="0" l="0" r="0" t="0"/>
            <wp:docPr descr="Figure 17:  Trends in dissolved organic carbon concentrations over sixteen months (Oct 2018 to Feb 2020) at six sites across the Leech water supply area. Trend lines represents locally weighted smoothing (‘loess’ method of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Trends in dissolved organic carbon concentrations over sixteen months (Oct 2018 to Feb 2020) at six sites across the Leech water supply area. Trend lines represents locally weighted smoothing (</w:t>
      </w:r>
      <w:r>
        <w:rPr>
          <w:i/>
        </w:rPr>
        <w:t xml:space="preserve">‘</w:t>
      </w:r>
      <w:r>
        <w:rPr>
          <w:i/>
        </w:rPr>
        <w:t xml:space="preserve">loess</w:t>
      </w:r>
      <w:r>
        <w:rPr>
          <w:i/>
        </w:rPr>
        <w:t xml:space="preserve">’</w:t>
      </w:r>
      <w:r>
        <w:rPr>
          <w:i/>
        </w:rPr>
        <w:t xml:space="preserve"> </w:t>
      </w:r>
      <w:r>
        <w:rPr>
          <w:i/>
        </w:rPr>
        <w:t xml:space="preserve">method of local polynomial regression).</w:t>
      </w:r>
    </w:p>
    <w:p>
      <w:pPr>
        <w:pStyle w:val="BodyText"/>
      </w:pPr>
      <w:r>
        <w:t xml:space="preserve"> </w:t>
      </w:r>
    </w:p>
    <w:p>
      <w:pPr>
        <w:pStyle w:val="BodyText"/>
      </w:pPr>
      <w: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18</w:t>
      </w:r>
      <w:r>
        <w:t xml:space="preserve">.</w:t>
      </w:r>
    </w:p>
    <w:p>
      <w:pPr>
        <w:pStyle w:val="BodyText"/>
      </w:pPr>
      <w:r>
        <w:t xml:space="preserve"> </w:t>
      </w:r>
    </w:p>
    <w:p>
      <w:pPr>
        <w:pStyle w:val="CaptionedFigure"/>
      </w:pPr>
      <w:r>
        <w:drawing>
          <wp:inline>
            <wp:extent cx="4587290" cy="3669832"/>
            <wp:effectExtent b="0" l="0" r="0" t="0"/>
            <wp:docPr descr="Figure 18: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Ch3_subbasin_GvsR_WETseason-boxplot.png" id="0" name="Picture"/>
                    <pic:cNvPicPr>
                      <a:picLocks noChangeArrowheads="1" noChangeAspect="1"/>
                    </pic:cNvPicPr>
                  </pic:nvPicPr>
                  <pic:blipFill>
                    <a:blip r:embed="rId9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TableCaption"/>
      </w:pPr>
      <w:r>
        <w:t xml:space="preserve">Table 16:</w:t>
      </w:r>
      <w:r>
        <w:t xml:space="preserve"> </w:t>
      </w:r>
      <w:r>
        <w:rPr>
          <w:i/>
        </w:rPr>
        <w:t xml:space="preserve">Wet-season dissolved organic carbon concentrations by sample collection method across six monitoring sites in the LWSA.</w:t>
      </w:r>
    </w:p>
    <w:tbl>
      <w:tblPr>
        <w:tblStyle w:val="Table"/>
        <w:tblW w:type="pct" w:w="5000.0"/>
        <w:tblLook w:firstRow="1"/>
        <w:tblCaption w:val="Table 16: Wet-season dissolved organic carbon concentrations by sample collection method across six monitoring sites in the LWSA."/>
      </w:tblPr>
      <w:tblGrid>
        <w:gridCol w:w="784"/>
        <w:gridCol w:w="940"/>
        <w:gridCol w:w="1019"/>
        <w:gridCol w:w="1254"/>
        <w:gridCol w:w="1254"/>
        <w:gridCol w:w="784"/>
        <w:gridCol w:w="940"/>
        <w:gridCol w:w="94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17</w:t>
            </w:r>
          </w:p>
        </w:tc>
        <w:tc>
          <w:p>
            <w:pPr>
              <w:pStyle w:val="Compact"/>
              <w:jc w:val="right"/>
            </w:pPr>
            <w:r>
              <w:t xml:space="preserve">9.1</w:t>
            </w:r>
          </w:p>
        </w:tc>
        <w:tc>
          <w:p>
            <w:pPr>
              <w:pStyle w:val="Compact"/>
              <w:jc w:val="right"/>
            </w:pPr>
            <w:r>
              <w:t xml:space="preserve">3</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32</w:t>
            </w:r>
          </w:p>
        </w:tc>
        <w:tc>
          <w:p>
            <w:pPr>
              <w:pStyle w:val="Compact"/>
              <w:jc w:val="right"/>
            </w:pPr>
            <w:r>
              <w:t xml:space="preserve">10.1</w:t>
            </w:r>
          </w:p>
        </w:tc>
        <w:tc>
          <w:p>
            <w:pPr>
              <w:pStyle w:val="Compact"/>
              <w:jc w:val="right"/>
            </w:pPr>
            <w:r>
              <w:t xml:space="preserve">4</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15</w:t>
            </w:r>
          </w:p>
        </w:tc>
        <w:tc>
          <w:p>
            <w:pPr>
              <w:pStyle w:val="Compact"/>
              <w:jc w:val="right"/>
            </w:pPr>
            <w:r>
              <w:t xml:space="preserve">3.6</w:t>
            </w:r>
          </w:p>
        </w:tc>
        <w:tc>
          <w:p>
            <w:pPr>
              <w:pStyle w:val="Compact"/>
              <w:jc w:val="right"/>
            </w:pPr>
            <w:r>
              <w:t xml:space="preserve">2</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c>
          <w:p>
            <w:pPr>
              <w:pStyle w:val="Compact"/>
              <w:jc w:val="right"/>
            </w:pPr>
            <w:r>
              <w:t xml:space="preserve">5.3</w:t>
            </w:r>
          </w:p>
        </w:tc>
        <w:tc>
          <w:p>
            <w:pPr>
              <w:pStyle w:val="Compact"/>
              <w:jc w:val="right"/>
            </w:pPr>
            <w:r>
              <w:t xml:space="preserve">2</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w:t>
            </w:r>
          </w:p>
        </w:tc>
        <w:tc>
          <w:p>
            <w:pPr>
              <w:pStyle w:val="Compact"/>
              <w:jc w:val="right"/>
            </w:pPr>
            <w:r>
              <w:t xml:space="preserve">2</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c>
          <w:p>
            <w:pPr>
              <w:pStyle w:val="Compact"/>
              <w:jc w:val="right"/>
            </w:pPr>
            <w:r>
              <w:t xml:space="preserve">7.3</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26</w:t>
            </w:r>
          </w:p>
        </w:tc>
        <w:tc>
          <w:p>
            <w:pPr>
              <w:pStyle w:val="Compact"/>
              <w:jc w:val="right"/>
            </w:pPr>
            <w:r>
              <w:t xml:space="preserve">4.1</w:t>
            </w:r>
          </w:p>
        </w:tc>
        <w:tc>
          <w:p>
            <w:pPr>
              <w:pStyle w:val="Compact"/>
              <w:jc w:val="right"/>
            </w:pPr>
            <w:r>
              <w:t xml:space="preserve">1</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37</w:t>
            </w:r>
          </w:p>
        </w:tc>
        <w:tc>
          <w:p>
            <w:pPr>
              <w:pStyle w:val="Compact"/>
              <w:jc w:val="right"/>
            </w:pPr>
            <w:r>
              <w:t xml:space="preserve">5.2</w:t>
            </w:r>
          </w:p>
        </w:tc>
        <w:tc>
          <w:p>
            <w:pPr>
              <w:pStyle w:val="Compact"/>
              <w:jc w:val="right"/>
            </w:pPr>
            <w:r>
              <w:t xml:space="preserve">1</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17</w:t>
            </w:r>
          </w:p>
        </w:tc>
        <w:tc>
          <w:p>
            <w:pPr>
              <w:pStyle w:val="Compact"/>
              <w:jc w:val="right"/>
            </w:pPr>
            <w:r>
              <w:t xml:space="preserve">4.1</w:t>
            </w:r>
          </w:p>
        </w:tc>
        <w:tc>
          <w:p>
            <w:pPr>
              <w:pStyle w:val="Compact"/>
              <w:jc w:val="right"/>
            </w:pPr>
            <w:r>
              <w:t xml:space="preserve">2</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c>
          <w:p>
            <w:pPr>
              <w:pStyle w:val="Compact"/>
              <w:jc w:val="right"/>
            </w:pPr>
            <w:r>
              <w:t xml:space="preserve">6.3</w:t>
            </w:r>
          </w:p>
        </w:tc>
        <w:tc>
          <w:p>
            <w:pPr>
              <w:pStyle w:val="Compact"/>
              <w:jc w:val="right"/>
            </w:pPr>
            <w:r>
              <w:t xml:space="preserve">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4.3</w:t>
            </w:r>
          </w:p>
        </w:tc>
        <w:tc>
          <w:p>
            <w:pPr>
              <w:pStyle w:val="Compact"/>
              <w:jc w:val="right"/>
            </w:pPr>
            <w:r>
              <w:t xml:space="preserve">1</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c>
          <w:p>
            <w:pPr>
              <w:pStyle w:val="Compact"/>
              <w:jc w:val="right"/>
            </w:pPr>
            <w:r>
              <w:t xml:space="preserve">5.4</w:t>
            </w:r>
          </w:p>
        </w:tc>
        <w:tc>
          <w:p>
            <w:pPr>
              <w:pStyle w:val="Compact"/>
              <w:jc w:val="right"/>
            </w:pPr>
            <w:r>
              <w:t xml:space="preserve">2</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r>
        <w:tc>
          <w:p>
            <w:pPr>
              <w:pStyle w:val="Compact"/>
              <w:jc w:val="left"/>
            </w:pPr>
            <w:r>
              <w:t xml:space="preserve">All</w:t>
            </w:r>
          </w:p>
        </w:tc>
        <w:tc>
          <w:p>
            <w:pPr>
              <w:pStyle w:val="Compact"/>
              <w:jc w:val="left"/>
            </w:pPr>
            <w:r>
              <w:t xml:space="preserve">Grab</w:t>
            </w:r>
          </w:p>
        </w:tc>
        <w:tc>
          <w:p>
            <w:pPr>
              <w:pStyle w:val="Compact"/>
              <w:jc w:val="right"/>
            </w:pPr>
            <w:r>
              <w:t xml:space="preserve">114</w:t>
            </w:r>
          </w:p>
        </w:tc>
        <w:tc>
          <w:p>
            <w:pPr>
              <w:pStyle w:val="Compact"/>
              <w:jc w:val="right"/>
            </w:pPr>
            <w:r>
              <w:t xml:space="preserve">5.2</w:t>
            </w:r>
          </w:p>
        </w:tc>
        <w:tc>
          <w:p>
            <w:pPr>
              <w:pStyle w:val="Compact"/>
              <w:jc w:val="right"/>
            </w:pPr>
            <w:r>
              <w:t xml:space="preserve">3</w:t>
            </w:r>
          </w:p>
        </w:tc>
        <w:tc>
          <w:p>
            <w:pPr>
              <w:pStyle w:val="Compact"/>
              <w:jc w:val="right"/>
            </w:pPr>
            <w:r>
              <w:t xml:space="preserve">52</w:t>
            </w:r>
          </w:p>
        </w:tc>
        <w:tc>
          <w:p>
            <w:pPr>
              <w:pStyle w:val="Compact"/>
              <w:jc w:val="right"/>
            </w:pPr>
            <w:r>
              <w:t xml:space="preserve">1.84</w:t>
            </w:r>
          </w:p>
        </w:tc>
        <w:tc>
          <w:p>
            <w:pPr>
              <w:pStyle w:val="Compact"/>
              <w:jc w:val="right"/>
            </w:pPr>
            <w:r>
              <w:t xml:space="preserve">18.74</w:t>
            </w:r>
          </w:p>
        </w:tc>
      </w:tr>
      <w:tr>
        <w:tc>
          <w:p>
            <w:pPr>
              <w:pStyle w:val="Compact"/>
              <w:jc w:val="left"/>
            </w:pPr>
            <w:r>
              <w:t xml:space="preserve">All</w:t>
            </w:r>
          </w:p>
        </w:tc>
        <w:tc>
          <w:p>
            <w:pPr>
              <w:pStyle w:val="Compact"/>
              <w:jc w:val="left"/>
            </w:pPr>
            <w:r>
              <w:t xml:space="preserve">Rack</w:t>
            </w:r>
          </w:p>
        </w:tc>
        <w:tc>
          <w:p>
            <w:pPr>
              <w:pStyle w:val="Compact"/>
              <w:jc w:val="right"/>
            </w:pPr>
            <w:r>
              <w:t xml:space="preserve">203</w:t>
            </w:r>
          </w:p>
        </w:tc>
        <w:tc>
          <w:p>
            <w:pPr>
              <w:pStyle w:val="Compact"/>
              <w:jc w:val="right"/>
            </w:pPr>
            <w:r>
              <w:t xml:space="preserve">6.6</w:t>
            </w:r>
          </w:p>
        </w:tc>
        <w:tc>
          <w:p>
            <w:pPr>
              <w:pStyle w:val="Compact"/>
              <w:jc w:val="right"/>
            </w:pPr>
            <w:r>
              <w:t xml:space="preserve">3</w:t>
            </w:r>
          </w:p>
        </w:tc>
        <w:tc>
          <w:p>
            <w:pPr>
              <w:pStyle w:val="Compact"/>
              <w:jc w:val="right"/>
            </w:pPr>
            <w:r>
              <w:t xml:space="preserve">43</w:t>
            </w:r>
          </w:p>
        </w:tc>
        <w:tc>
          <w:p>
            <w:pPr>
              <w:pStyle w:val="Compact"/>
              <w:jc w:val="right"/>
            </w:pPr>
            <w:r>
              <w:t xml:space="preserve">1.94</w:t>
            </w:r>
          </w:p>
        </w:tc>
        <w:tc>
          <w:p>
            <w:pPr>
              <w:pStyle w:val="Compact"/>
              <w:jc w:val="right"/>
            </w:pPr>
            <w:r>
              <w:t xml:space="preserve">19.07</w:t>
            </w:r>
          </w:p>
        </w:tc>
      </w:tr>
    </w:tbl>
    <w:p>
      <w:pPr>
        <w:pStyle w:val="BodyText"/>
      </w:pPr>
      <w:r>
        <w:t xml:space="preserve"> </w:t>
      </w:r>
    </w:p>
    <w:p>
      <w:pPr>
        <w:pStyle w:val="BodyText"/>
      </w:pPr>
      <w:r>
        <w:t xml:space="preserve">More samples were collected over the wet seasons than during the dry season due to event-based sampling and the relatively longer wet season period compared to dry (Table</w:t>
      </w:r>
      <w:r>
        <w:t xml:space="preserve"> </w:t>
      </w:r>
      <w:r>
        <w:t xml:space="preserve">17</w:t>
      </w:r>
      <w:r>
        <w:t xml:space="preserve">). Despite seasonal sample count differences, interesting spatial differences emerged when sample results were grouped by season (Figure</w:t>
      </w:r>
      <w:r>
        <w:t xml:space="preserve"> </w:t>
      </w:r>
      <w:r>
        <w:t xml:space="preserve">19</w:t>
      </w:r>
      <w:r>
        <w:t xml:space="preserve">). NOM molecular character was judged through a combination of specific UV-absorbance at 254 nm (SAC</w:t>
      </w:r>
      <w:r>
        <w:rPr>
          <w:vertAlign w:val="subscript"/>
        </w:rPr>
        <w:t xml:space="preserve">254</w:t>
      </w:r>
      <w:r>
        <w:t xml:space="preserve">, an indicator of chromophoric NOM) and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The quotient E</w:t>
      </w:r>
      <w:r>
        <w:rPr>
          <w:vertAlign w:val="subscript"/>
        </w:rPr>
        <w:t xml:space="preserve">2</w:t>
      </w:r>
      <w:r>
        <w:t xml:space="preserve">:E</w:t>
      </w:r>
      <w:r>
        <w:rPr>
          <w:vertAlign w:val="subscript"/>
        </w:rPr>
        <w:t xml:space="preserve">3</w:t>
      </w:r>
      <w:r>
        <w:t xml:space="preserve"> </w:t>
      </w:r>
      <w:r>
        <w:t xml:space="preserve">(unitless) is inversely proportional to aromaticity and/or molecular weight of aqueous NOM.</w:t>
      </w:r>
    </w:p>
    <w:p>
      <w:pPr>
        <w:pStyle w:val="BodyText"/>
      </w:pPr>
      <w:r>
        <w:t xml:space="preserve"> </w:t>
      </w:r>
    </w:p>
    <w:p>
      <w:pPr>
        <w:pStyle w:val="TableCaption"/>
      </w:pPr>
      <w:r>
        <w:t xml:space="preserve">Table 17:</w:t>
      </w:r>
      <w:r>
        <w:t xml:space="preserve"> </w:t>
      </w:r>
      <w:r>
        <w:rPr>
          <w:i/>
        </w:rPr>
        <w:t xml:space="preserve">Seasonal comparison of sample results by monitoring site</w:t>
      </w:r>
    </w:p>
    <w:tbl>
      <w:tblPr>
        <w:tblStyle w:val="Table"/>
        <w:tblW w:type="pct" w:w="5000.0"/>
        <w:tblLook w:firstRow="1"/>
        <w:tblCaption w:val="Table 17: Seasonal comparison of sample results by monitoring site"/>
      </w:tblPr>
      <w:tblGrid>
        <w:gridCol w:w="586"/>
        <w:gridCol w:w="410"/>
        <w:gridCol w:w="352"/>
        <w:gridCol w:w="938"/>
        <w:gridCol w:w="410"/>
        <w:gridCol w:w="1290"/>
        <w:gridCol w:w="410"/>
        <w:gridCol w:w="1877"/>
        <w:gridCol w:w="410"/>
        <w:gridCol w:w="821"/>
        <w:gridCol w:w="41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r>
      <w:tr>
        <w:tc>
          <w:p>
            <w:pPr>
              <w:pStyle w:val="Compact"/>
              <w:jc w:val="left"/>
            </w:pPr>
            <w:r>
              <w:t xml:space="preserve">Weeks</w:t>
            </w:r>
          </w:p>
        </w:tc>
        <w:tc>
          <w:p>
            <w:pPr>
              <w:pStyle w:val="Compact"/>
              <w:jc w:val="left"/>
            </w:pPr>
            <w:r>
              <w:t xml:space="preserve">dry</w:t>
            </w:r>
          </w:p>
        </w:tc>
        <w:tc>
          <w:p>
            <w:pPr>
              <w:pStyle w:val="Compact"/>
              <w:jc w:val="right"/>
            </w:pPr>
            <w:r>
              <w:t xml:space="preserve">5</w:t>
            </w:r>
          </w:p>
        </w:tc>
        <w:tc>
          <w:p>
            <w:pPr>
              <w:pStyle w:val="Compact"/>
              <w:jc w:val="right"/>
            </w:pPr>
            <w:r>
              <w:t xml:space="preserve">10.3</w:t>
            </w:r>
          </w:p>
        </w:tc>
        <w:tc>
          <w:p>
            <w:pPr>
              <w:pStyle w:val="Compact"/>
              <w:jc w:val="right"/>
            </w:pPr>
            <w:r>
              <w:t xml:space="preserve">2.2</w:t>
            </w:r>
          </w:p>
        </w:tc>
        <w:tc>
          <w:p>
            <w:pPr>
              <w:pStyle w:val="Compact"/>
              <w:jc w:val="right"/>
            </w:pPr>
            <w:r>
              <w:t xml:space="preserve">24.3</w:t>
            </w:r>
          </w:p>
        </w:tc>
        <w:tc>
          <w:p>
            <w:pPr>
              <w:pStyle w:val="Compact"/>
              <w:jc w:val="right"/>
            </w:pPr>
            <w:r>
              <w:t xml:space="preserve">4.9</w:t>
            </w:r>
          </w:p>
        </w:tc>
        <w:tc>
          <w:p>
            <w:pPr>
              <w:pStyle w:val="Compact"/>
              <w:jc w:val="right"/>
            </w:pPr>
            <w:r>
              <w:t xml:space="preserve">2.2</w:t>
            </w:r>
          </w:p>
        </w:tc>
        <w:tc>
          <w:p>
            <w:pPr>
              <w:pStyle w:val="Compact"/>
              <w:jc w:val="right"/>
            </w:pPr>
            <w:r>
              <w:t xml:space="preserve">0.1</w:t>
            </w:r>
          </w:p>
        </w:tc>
        <w:tc>
          <w:p>
            <w:pPr>
              <w:pStyle w:val="Compact"/>
              <w:jc w:val="right"/>
            </w:pPr>
            <w:r>
              <w:t xml:space="preserve">4.01</w:t>
            </w:r>
          </w:p>
        </w:tc>
        <w:tc>
          <w:p>
            <w:pPr>
              <w:pStyle w:val="Compact"/>
              <w:jc w:val="right"/>
            </w:pPr>
            <w:r>
              <w:t xml:space="preserve">0.30</w:t>
            </w:r>
          </w:p>
        </w:tc>
      </w:tr>
      <w:tr>
        <w:tc>
          <w:p>
            <w:pPr>
              <w:pStyle w:val="Compact"/>
              <w:jc w:val="left"/>
            </w:pPr>
            <w:r>
              <w:t xml:space="preserve">Weeks</w:t>
            </w:r>
          </w:p>
        </w:tc>
        <w:tc>
          <w:p>
            <w:pPr>
              <w:pStyle w:val="Compact"/>
              <w:jc w:val="left"/>
            </w:pPr>
            <w:r>
              <w:t xml:space="preserve">wet</w:t>
            </w:r>
          </w:p>
        </w:tc>
        <w:tc>
          <w:p>
            <w:pPr>
              <w:pStyle w:val="Compact"/>
              <w:jc w:val="right"/>
            </w:pPr>
            <w:r>
              <w:t xml:space="preserve">44</w:t>
            </w:r>
          </w:p>
        </w:tc>
        <w:tc>
          <w:p>
            <w:pPr>
              <w:pStyle w:val="Compact"/>
              <w:jc w:val="right"/>
            </w:pPr>
            <w:r>
              <w:t xml:space="preserve">9.9</w:t>
            </w:r>
          </w:p>
        </w:tc>
        <w:tc>
          <w:p>
            <w:pPr>
              <w:pStyle w:val="Compact"/>
              <w:jc w:val="right"/>
            </w:pPr>
            <w:r>
              <w:t xml:space="preserve">3.5</w:t>
            </w:r>
          </w:p>
        </w:tc>
        <w:tc>
          <w:p>
            <w:pPr>
              <w:pStyle w:val="Compact"/>
              <w:jc w:val="right"/>
            </w:pPr>
            <w:r>
              <w:t xml:space="preserve">31.2</w:t>
            </w:r>
          </w:p>
        </w:tc>
        <w:tc>
          <w:p>
            <w:pPr>
              <w:pStyle w:val="Compact"/>
              <w:jc w:val="right"/>
            </w:pPr>
            <w:r>
              <w:t xml:space="preserve">8.7</w:t>
            </w:r>
          </w:p>
        </w:tc>
        <w:tc>
          <w:p>
            <w:pPr>
              <w:pStyle w:val="Compact"/>
              <w:jc w:val="right"/>
            </w:pPr>
            <w:r>
              <w:t xml:space="preserve">3.6</w:t>
            </w:r>
          </w:p>
        </w:tc>
        <w:tc>
          <w:p>
            <w:pPr>
              <w:pStyle w:val="Compact"/>
              <w:jc w:val="right"/>
            </w:pPr>
            <w:r>
              <w:t xml:space="preserve">0.8</w:t>
            </w:r>
          </w:p>
        </w:tc>
        <w:tc>
          <w:p>
            <w:pPr>
              <w:pStyle w:val="Compact"/>
              <w:jc w:val="right"/>
            </w:pPr>
            <w:r>
              <w:t xml:space="preserve">4.18</w:t>
            </w:r>
          </w:p>
        </w:tc>
        <w:tc>
          <w:p>
            <w:pPr>
              <w:pStyle w:val="Compact"/>
              <w:jc w:val="right"/>
            </w:pPr>
            <w:r>
              <w:t xml:space="preserve">0.61</w:t>
            </w:r>
          </w:p>
        </w:tc>
      </w:tr>
      <w:tr>
        <w:tc>
          <w:p>
            <w:pPr>
              <w:pStyle w:val="Compact"/>
              <w:jc w:val="left"/>
            </w:pPr>
            <w:r>
              <w:t xml:space="preserve">ChrisCrk</w:t>
            </w:r>
          </w:p>
        </w:tc>
        <w:tc>
          <w:p>
            <w:pPr>
              <w:pStyle w:val="Compact"/>
              <w:jc w:val="left"/>
            </w:pPr>
            <w:r>
              <w:t xml:space="preserve">dry</w:t>
            </w:r>
          </w:p>
        </w:tc>
        <w:tc>
          <w:p>
            <w:pPr>
              <w:pStyle w:val="Compact"/>
              <w:jc w:val="right"/>
            </w:pPr>
            <w:r>
              <w:t xml:space="preserve">5</w:t>
            </w:r>
          </w:p>
        </w:tc>
        <w:tc>
          <w:p>
            <w:pPr>
              <w:pStyle w:val="Compact"/>
              <w:jc w:val="right"/>
            </w:pPr>
            <w:r>
              <w:t xml:space="preserve">5.9</w:t>
            </w:r>
          </w:p>
        </w:tc>
        <w:tc>
          <w:p>
            <w:pPr>
              <w:pStyle w:val="Compact"/>
              <w:jc w:val="right"/>
            </w:pPr>
            <w:r>
              <w:t xml:space="preserve">2.4</w:t>
            </w:r>
          </w:p>
        </w:tc>
        <w:tc>
          <w:p>
            <w:pPr>
              <w:pStyle w:val="Compact"/>
              <w:jc w:val="right"/>
            </w:pPr>
            <w:r>
              <w:t xml:space="preserve">6.8</w:t>
            </w:r>
          </w:p>
        </w:tc>
        <w:tc>
          <w:p>
            <w:pPr>
              <w:pStyle w:val="Compact"/>
              <w:jc w:val="right"/>
            </w:pPr>
            <w:r>
              <w:t xml:space="preserve">1.3</w:t>
            </w:r>
          </w:p>
        </w:tc>
        <w:tc>
          <w:p>
            <w:pPr>
              <w:pStyle w:val="Compact"/>
              <w:jc w:val="right"/>
            </w:pPr>
            <w:r>
              <w:t xml:space="preserve">1.1</w:t>
            </w:r>
          </w:p>
        </w:tc>
        <w:tc>
          <w:p>
            <w:pPr>
              <w:pStyle w:val="Compact"/>
              <w:jc w:val="right"/>
            </w:pPr>
            <w:r>
              <w:t xml:space="preserve">0.2</w:t>
            </w:r>
          </w:p>
        </w:tc>
        <w:tc>
          <w:p>
            <w:pPr>
              <w:pStyle w:val="Compact"/>
              <w:jc w:val="right"/>
            </w:pPr>
            <w:r>
              <w:t xml:space="preserve">4.52</w:t>
            </w:r>
          </w:p>
        </w:tc>
        <w:tc>
          <w:p>
            <w:pPr>
              <w:pStyle w:val="Compact"/>
              <w:jc w:val="right"/>
            </w:pPr>
            <w:r>
              <w:t xml:space="preserve">0.06</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14.8</w:t>
            </w:r>
          </w:p>
        </w:tc>
        <w:tc>
          <w:p>
            <w:pPr>
              <w:pStyle w:val="Compact"/>
              <w:jc w:val="right"/>
            </w:pPr>
            <w:r>
              <w:t xml:space="preserve">6.6</w:t>
            </w:r>
          </w:p>
        </w:tc>
        <w:tc>
          <w:p>
            <w:pPr>
              <w:pStyle w:val="Compact"/>
              <w:jc w:val="right"/>
            </w:pPr>
            <w:r>
              <w:t xml:space="preserve">3.7</w:t>
            </w:r>
          </w:p>
        </w:tc>
        <w:tc>
          <w:p>
            <w:pPr>
              <w:pStyle w:val="Compact"/>
              <w:jc w:val="right"/>
            </w:pPr>
            <w:r>
              <w:t xml:space="preserve">1.1</w:t>
            </w:r>
          </w:p>
        </w:tc>
        <w:tc>
          <w:p>
            <w:pPr>
              <w:pStyle w:val="Compact"/>
              <w:jc w:val="right"/>
            </w:pPr>
            <w:r>
              <w:t xml:space="preserve">4.41</w:t>
            </w:r>
          </w:p>
        </w:tc>
        <w:tc>
          <w:p>
            <w:pPr>
              <w:pStyle w:val="Compact"/>
              <w:jc w:val="right"/>
            </w:pPr>
            <w:r>
              <w:t xml:space="preserve">0.25</w:t>
            </w:r>
          </w:p>
        </w:tc>
      </w:tr>
      <w:tr>
        <w:tc>
          <w:p>
            <w:pPr>
              <w:pStyle w:val="Compact"/>
              <w:jc w:val="left"/>
            </w:pPr>
            <w:r>
              <w:t xml:space="preserve">LeechHead</w:t>
            </w:r>
          </w:p>
        </w:tc>
        <w:tc>
          <w:p>
            <w:pPr>
              <w:pStyle w:val="Compact"/>
              <w:jc w:val="left"/>
            </w:pPr>
            <w:r>
              <w:t xml:space="preserve">dry</w:t>
            </w:r>
          </w:p>
        </w:tc>
        <w:tc>
          <w:p>
            <w:pPr>
              <w:pStyle w:val="Compact"/>
              <w:jc w:val="right"/>
            </w:pPr>
            <w:r>
              <w:t xml:space="preserve">6</w:t>
            </w:r>
          </w:p>
        </w:tc>
        <w:tc>
          <w:p>
            <w:pPr>
              <w:pStyle w:val="Compact"/>
              <w:jc w:val="right"/>
            </w:pPr>
            <w:r>
              <w:t xml:space="preserve">6.1</w:t>
            </w:r>
          </w:p>
        </w:tc>
        <w:tc>
          <w:p>
            <w:pPr>
              <w:pStyle w:val="Compact"/>
              <w:jc w:val="right"/>
            </w:pPr>
            <w:r>
              <w:t xml:space="preserve">1.1</w:t>
            </w:r>
          </w:p>
        </w:tc>
        <w:tc>
          <w:p>
            <w:pPr>
              <w:pStyle w:val="Compact"/>
              <w:jc w:val="right"/>
            </w:pPr>
            <w:r>
              <w:t xml:space="preserve">7.5</w:t>
            </w:r>
          </w:p>
        </w:tc>
        <w:tc>
          <w:p>
            <w:pPr>
              <w:pStyle w:val="Compact"/>
              <w:jc w:val="right"/>
            </w:pPr>
            <w:r>
              <w:t xml:space="preserve">0.5</w:t>
            </w:r>
          </w:p>
        </w:tc>
        <w:tc>
          <w:p>
            <w:pPr>
              <w:pStyle w:val="Compact"/>
              <w:jc w:val="right"/>
            </w:pPr>
            <w:r>
              <w:t xml:space="preserve">1.2</w:t>
            </w:r>
          </w:p>
        </w:tc>
        <w:tc>
          <w:p>
            <w:pPr>
              <w:pStyle w:val="Compact"/>
              <w:jc w:val="right"/>
            </w:pPr>
            <w:r>
              <w:t xml:space="preserve">0.0</w:t>
            </w:r>
          </w:p>
        </w:tc>
        <w:tc>
          <w:p>
            <w:pPr>
              <w:pStyle w:val="Compact"/>
              <w:jc w:val="right"/>
            </w:pPr>
            <w:r>
              <w:t xml:space="preserve">4.41</w:t>
            </w:r>
          </w:p>
        </w:tc>
        <w:tc>
          <w:p>
            <w:pPr>
              <w:pStyle w:val="Compact"/>
              <w:jc w:val="right"/>
            </w:pPr>
            <w:r>
              <w:t xml:space="preserve">0.04</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24.5</w:t>
            </w:r>
          </w:p>
        </w:tc>
        <w:tc>
          <w:p>
            <w:pPr>
              <w:pStyle w:val="Compact"/>
              <w:jc w:val="right"/>
            </w:pPr>
            <w:r>
              <w:t xml:space="preserve">4.3</w:t>
            </w:r>
          </w:p>
        </w:tc>
        <w:tc>
          <w:p>
            <w:pPr>
              <w:pStyle w:val="Compact"/>
              <w:jc w:val="right"/>
            </w:pPr>
            <w:r>
              <w:t xml:space="preserve">3.9</w:t>
            </w:r>
          </w:p>
        </w:tc>
        <w:tc>
          <w:p>
            <w:pPr>
              <w:pStyle w:val="Compact"/>
              <w:jc w:val="right"/>
            </w:pPr>
            <w:r>
              <w:t xml:space="preserve">0.9</w:t>
            </w:r>
          </w:p>
        </w:tc>
        <w:tc>
          <w:p>
            <w:pPr>
              <w:pStyle w:val="Compact"/>
              <w:jc w:val="right"/>
            </w:pPr>
            <w:r>
              <w:t xml:space="preserve">4.38</w:t>
            </w:r>
          </w:p>
        </w:tc>
        <w:tc>
          <w:p>
            <w:pPr>
              <w:pStyle w:val="Compact"/>
              <w:jc w:val="right"/>
            </w:pPr>
            <w:r>
              <w:t xml:space="preserve">0.14</w:t>
            </w:r>
          </w:p>
        </w:tc>
      </w:tr>
      <w:tr>
        <w:tc>
          <w:p>
            <w:pPr>
              <w:pStyle w:val="Compact"/>
              <w:jc w:val="left"/>
            </w:pPr>
            <w:r>
              <w:t xml:space="preserve">CraggCrk</w:t>
            </w:r>
          </w:p>
        </w:tc>
        <w:tc>
          <w:p>
            <w:pPr>
              <w:pStyle w:val="Compact"/>
              <w:jc w:val="left"/>
            </w:pPr>
            <w:r>
              <w:t xml:space="preserve">dry</w:t>
            </w:r>
          </w:p>
        </w:tc>
        <w:tc>
          <w:p>
            <w:pPr>
              <w:pStyle w:val="Compact"/>
              <w:jc w:val="right"/>
            </w:pPr>
            <w:r>
              <w:t xml:space="preserve">6</w:t>
            </w:r>
          </w:p>
        </w:tc>
        <w:tc>
          <w:p>
            <w:pPr>
              <w:pStyle w:val="Compact"/>
              <w:jc w:val="right"/>
            </w:pPr>
            <w:r>
              <w:t xml:space="preserve">4.2</w:t>
            </w:r>
          </w:p>
        </w:tc>
        <w:tc>
          <w:p>
            <w:pPr>
              <w:pStyle w:val="Compact"/>
              <w:jc w:val="right"/>
            </w:pPr>
            <w:r>
              <w:t xml:space="preserve">1.3</w:t>
            </w:r>
          </w:p>
        </w:tc>
        <w:tc>
          <w:p>
            <w:pPr>
              <w:pStyle w:val="Compact"/>
              <w:jc w:val="right"/>
            </w:pPr>
            <w:r>
              <w:t xml:space="preserve">5.1</w:t>
            </w:r>
          </w:p>
        </w:tc>
        <w:tc>
          <w:p>
            <w:pPr>
              <w:pStyle w:val="Compact"/>
              <w:jc w:val="right"/>
            </w:pPr>
            <w:r>
              <w:t xml:space="preserve">0.4</w:t>
            </w:r>
          </w:p>
        </w:tc>
        <w:tc>
          <w:p>
            <w:pPr>
              <w:pStyle w:val="Compact"/>
              <w:jc w:val="right"/>
            </w:pPr>
            <w:r>
              <w:t xml:space="preserve">1.2</w:t>
            </w:r>
          </w:p>
        </w:tc>
        <w:tc>
          <w:p>
            <w:pPr>
              <w:pStyle w:val="Compact"/>
              <w:jc w:val="right"/>
            </w:pPr>
            <w:r>
              <w:t xml:space="preserve">0.1</w:t>
            </w:r>
          </w:p>
        </w:tc>
        <w:tc>
          <w:p>
            <w:pPr>
              <w:pStyle w:val="Compact"/>
              <w:jc w:val="right"/>
            </w:pPr>
            <w:r>
              <w:t xml:space="preserve">4.42</w:t>
            </w:r>
          </w:p>
        </w:tc>
        <w:tc>
          <w:p>
            <w:pPr>
              <w:pStyle w:val="Compact"/>
              <w:jc w:val="right"/>
            </w:pPr>
            <w:r>
              <w:t xml:space="preserve">0.05</w:t>
            </w:r>
          </w:p>
        </w:tc>
      </w:tr>
      <w:tr>
        <w:tc>
          <w:p>
            <w:pPr>
              <w:pStyle w:val="Compact"/>
              <w:jc w:val="left"/>
            </w:pPr>
            <w:r>
              <w:t xml:space="preserve">CraggCrk</w:t>
            </w:r>
          </w:p>
        </w:tc>
        <w:tc>
          <w:p>
            <w:pPr>
              <w:pStyle w:val="Compact"/>
              <w:jc w:val="left"/>
            </w:pPr>
            <w:r>
              <w:t xml:space="preserve">wet</w:t>
            </w:r>
          </w:p>
        </w:tc>
        <w:tc>
          <w:p>
            <w:pPr>
              <w:pStyle w:val="Compact"/>
              <w:jc w:val="right"/>
            </w:pPr>
            <w:r>
              <w:t xml:space="preserve">55</w:t>
            </w:r>
          </w:p>
        </w:tc>
        <w:tc>
          <w:p>
            <w:pPr>
              <w:pStyle w:val="Compact"/>
              <w:jc w:val="right"/>
            </w:pPr>
            <w:r>
              <w:t xml:space="preserve">4.8</w:t>
            </w:r>
          </w:p>
        </w:tc>
        <w:tc>
          <w:p>
            <w:pPr>
              <w:pStyle w:val="Compact"/>
              <w:jc w:val="right"/>
            </w:pPr>
            <w:r>
              <w:t xml:space="preserve">1.6</w:t>
            </w:r>
          </w:p>
        </w:tc>
        <w:tc>
          <w:p>
            <w:pPr>
              <w:pStyle w:val="Compact"/>
              <w:jc w:val="right"/>
            </w:pPr>
            <w:r>
              <w:t xml:space="preserve">15.0</w:t>
            </w:r>
          </w:p>
        </w:tc>
        <w:tc>
          <w:p>
            <w:pPr>
              <w:pStyle w:val="Compact"/>
              <w:jc w:val="right"/>
            </w:pPr>
            <w:r>
              <w:t xml:space="preserve">4.5</w:t>
            </w:r>
          </w:p>
        </w:tc>
        <w:tc>
          <w:p>
            <w:pPr>
              <w:pStyle w:val="Compact"/>
              <w:jc w:val="right"/>
            </w:pPr>
            <w:r>
              <w:t xml:space="preserve">3.5</w:t>
            </w:r>
          </w:p>
        </w:tc>
        <w:tc>
          <w:p>
            <w:pPr>
              <w:pStyle w:val="Compact"/>
              <w:jc w:val="right"/>
            </w:pPr>
            <w:r>
              <w:t xml:space="preserve">1.0</w:t>
            </w:r>
          </w:p>
        </w:tc>
        <w:tc>
          <w:p>
            <w:pPr>
              <w:pStyle w:val="Compact"/>
              <w:jc w:val="right"/>
            </w:pPr>
            <w:r>
              <w:t xml:space="preserve">4.60</w:t>
            </w:r>
          </w:p>
        </w:tc>
        <w:tc>
          <w:p>
            <w:pPr>
              <w:pStyle w:val="Compact"/>
              <w:jc w:val="right"/>
            </w:pPr>
            <w:r>
              <w:t xml:space="preserve">0.23</w:t>
            </w:r>
          </w:p>
        </w:tc>
      </w:tr>
      <w:tr>
        <w:tc>
          <w:p>
            <w:pPr>
              <w:pStyle w:val="Compact"/>
              <w:jc w:val="left"/>
            </w:pPr>
            <w:r>
              <w:t xml:space="preserve">WestLeech</w:t>
            </w:r>
          </w:p>
        </w:tc>
        <w:tc>
          <w:p>
            <w:pPr>
              <w:pStyle w:val="Compact"/>
              <w:jc w:val="left"/>
            </w:pPr>
            <w:r>
              <w:t xml:space="preserve">dry</w:t>
            </w:r>
          </w:p>
        </w:tc>
        <w:tc>
          <w:p>
            <w:pPr>
              <w:pStyle w:val="Compact"/>
              <w:jc w:val="right"/>
            </w:pPr>
            <w:r>
              <w:t xml:space="preserve">5</w:t>
            </w:r>
          </w:p>
        </w:tc>
        <w:tc>
          <w:p>
            <w:pPr>
              <w:pStyle w:val="Compact"/>
              <w:jc w:val="right"/>
            </w:pPr>
            <w:r>
              <w:t xml:space="preserve">4.7</w:t>
            </w:r>
          </w:p>
        </w:tc>
        <w:tc>
          <w:p>
            <w:pPr>
              <w:pStyle w:val="Compact"/>
              <w:jc w:val="right"/>
            </w:pPr>
            <w:r>
              <w:t xml:space="preserve">1.7</w:t>
            </w:r>
          </w:p>
        </w:tc>
        <w:tc>
          <w:p>
            <w:pPr>
              <w:pStyle w:val="Compact"/>
              <w:jc w:val="right"/>
            </w:pPr>
            <w:r>
              <w:t xml:space="preserve">5.2</w:t>
            </w:r>
          </w:p>
        </w:tc>
        <w:tc>
          <w:p>
            <w:pPr>
              <w:pStyle w:val="Compact"/>
              <w:jc w:val="right"/>
            </w:pPr>
            <w:r>
              <w:t xml:space="preserve">0.0</w:t>
            </w:r>
          </w:p>
        </w:tc>
        <w:tc>
          <w:p>
            <w:pPr>
              <w:pStyle w:val="Compact"/>
              <w:jc w:val="right"/>
            </w:pPr>
            <w:r>
              <w:t xml:space="preserve">1.0</w:t>
            </w:r>
          </w:p>
        </w:tc>
        <w:tc>
          <w:p>
            <w:pPr>
              <w:pStyle w:val="Compact"/>
              <w:jc w:val="right"/>
            </w:pPr>
            <w:r>
              <w:t xml:space="preserve">0.1</w:t>
            </w:r>
          </w:p>
        </w:tc>
        <w:tc>
          <w:p>
            <w:pPr>
              <w:pStyle w:val="Compact"/>
              <w:jc w:val="right"/>
            </w:pPr>
            <w:r>
              <w:t xml:space="preserve">4.31</w:t>
            </w:r>
          </w:p>
        </w:tc>
        <w:tc>
          <w:p>
            <w:pPr>
              <w:pStyle w:val="Compact"/>
              <w:jc w:val="right"/>
            </w:pPr>
            <w:r>
              <w:t xml:space="preserve">0.05</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17.1</w:t>
            </w:r>
          </w:p>
        </w:tc>
        <w:tc>
          <w:p>
            <w:pPr>
              <w:pStyle w:val="Compact"/>
              <w:jc w:val="right"/>
            </w:pPr>
            <w:r>
              <w:t xml:space="preserve">5.4</w:t>
            </w:r>
          </w:p>
        </w:tc>
        <w:tc>
          <w:p>
            <w:pPr>
              <w:pStyle w:val="Compact"/>
              <w:jc w:val="right"/>
            </w:pPr>
            <w:r>
              <w:t xml:space="preserve">4.1</w:t>
            </w:r>
          </w:p>
        </w:tc>
        <w:tc>
          <w:p>
            <w:pPr>
              <w:pStyle w:val="Compact"/>
              <w:jc w:val="right"/>
            </w:pPr>
            <w:r>
              <w:t xml:space="preserve">1.7</w:t>
            </w:r>
          </w:p>
        </w:tc>
        <w:tc>
          <w:p>
            <w:pPr>
              <w:pStyle w:val="Compact"/>
              <w:jc w:val="right"/>
            </w:pPr>
            <w:r>
              <w:t xml:space="preserve">4.26</w:t>
            </w:r>
          </w:p>
        </w:tc>
        <w:tc>
          <w:p>
            <w:pPr>
              <w:pStyle w:val="Compact"/>
              <w:jc w:val="right"/>
            </w:pPr>
            <w:r>
              <w:t xml:space="preserve">0.31</w:t>
            </w:r>
          </w:p>
        </w:tc>
      </w:tr>
      <w:tr>
        <w:tc>
          <w:p>
            <w:pPr>
              <w:pStyle w:val="Compact"/>
              <w:jc w:val="left"/>
            </w:pPr>
            <w:r>
              <w:t xml:space="preserve">Tunnel</w:t>
            </w:r>
          </w:p>
        </w:tc>
        <w:tc>
          <w:p>
            <w:pPr>
              <w:pStyle w:val="Compact"/>
              <w:jc w:val="left"/>
            </w:pPr>
            <w:r>
              <w:t xml:space="preserve">dry</w:t>
            </w:r>
          </w:p>
        </w:tc>
        <w:tc>
          <w:p>
            <w:pPr>
              <w:pStyle w:val="Compact"/>
              <w:jc w:val="right"/>
            </w:pPr>
            <w:r>
              <w:t xml:space="preserve">12</w:t>
            </w:r>
          </w:p>
        </w:tc>
        <w:tc>
          <w:p>
            <w:pPr>
              <w:pStyle w:val="Compact"/>
              <w:jc w:val="right"/>
            </w:pPr>
            <w:r>
              <w:t xml:space="preserve">3.9</w:t>
            </w:r>
          </w:p>
        </w:tc>
        <w:tc>
          <w:p>
            <w:pPr>
              <w:pStyle w:val="Compact"/>
              <w:jc w:val="right"/>
            </w:pPr>
            <w:r>
              <w:t xml:space="preserve">2.3</w:t>
            </w:r>
          </w:p>
        </w:tc>
        <w:tc>
          <w:p>
            <w:pPr>
              <w:pStyle w:val="Compact"/>
              <w:jc w:val="right"/>
            </w:pPr>
            <w:r>
              <w:t xml:space="preserve">5.3</w:t>
            </w:r>
          </w:p>
        </w:tc>
        <w:tc>
          <w:p>
            <w:pPr>
              <w:pStyle w:val="Compact"/>
              <w:jc w:val="right"/>
            </w:pPr>
            <w:r>
              <w:t xml:space="preserve">0.1</w:t>
            </w:r>
          </w:p>
        </w:tc>
        <w:tc>
          <w:p>
            <w:pPr>
              <w:pStyle w:val="Compact"/>
              <w:jc w:val="right"/>
            </w:pPr>
            <w:r>
              <w:t xml:space="preserve">0.8</w:t>
            </w:r>
          </w:p>
        </w:tc>
        <w:tc>
          <w:p>
            <w:pPr>
              <w:pStyle w:val="Compact"/>
              <w:jc w:val="right"/>
            </w:pPr>
            <w:r>
              <w:t xml:space="preserve">0.0</w:t>
            </w:r>
          </w:p>
        </w:tc>
        <w:tc>
          <w:p>
            <w:pPr>
              <w:pStyle w:val="Compact"/>
              <w:jc w:val="right"/>
            </w:pPr>
            <w:r>
              <w:t xml:space="preserve">4.20</w:t>
            </w:r>
          </w:p>
        </w:tc>
        <w:tc>
          <w:p>
            <w:pPr>
              <w:pStyle w:val="Compact"/>
              <w:jc w:val="right"/>
            </w:pPr>
            <w:r>
              <w:t xml:space="preserve">0.16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17.7</w:t>
            </w:r>
          </w:p>
        </w:tc>
        <w:tc>
          <w:p>
            <w:pPr>
              <w:pStyle w:val="Compact"/>
              <w:jc w:val="right"/>
            </w:pPr>
            <w:r>
              <w:t xml:space="preserve">4.8</w:t>
            </w:r>
          </w:p>
        </w:tc>
        <w:tc>
          <w:p>
            <w:pPr>
              <w:pStyle w:val="Compact"/>
              <w:jc w:val="right"/>
            </w:pPr>
            <w:r>
              <w:t xml:space="preserve">3.7</w:t>
            </w:r>
          </w:p>
        </w:tc>
        <w:tc>
          <w:p>
            <w:pPr>
              <w:pStyle w:val="Compact"/>
              <w:jc w:val="right"/>
            </w:pPr>
            <w:r>
              <w:t xml:space="preserve">0.9</w:t>
            </w:r>
          </w:p>
        </w:tc>
        <w:tc>
          <w:p>
            <w:pPr>
              <w:pStyle w:val="Compact"/>
              <w:jc w:val="right"/>
            </w:pPr>
            <w:r>
              <w:t xml:space="preserve">4.42</w:t>
            </w:r>
          </w:p>
        </w:tc>
        <w:tc>
          <w:p>
            <w:pPr>
              <w:pStyle w:val="Compact"/>
              <w:jc w:val="right"/>
            </w:pPr>
            <w:r>
              <w:t xml:space="preserve">0.20</w:t>
            </w:r>
          </w:p>
        </w:tc>
      </w:tr>
      <w:tr>
        <w:tc>
          <w:p>
            <w:pPr>
              <w:pStyle w:val="Compact"/>
              <w:jc w:val="left"/>
            </w:pPr>
            <w:r>
              <w:t xml:space="preserve">all sites</w:t>
            </w:r>
          </w:p>
        </w:tc>
        <w:tc>
          <w:p>
            <w:pPr>
              <w:pStyle w:val="Compact"/>
              <w:jc w:val="left"/>
            </w:pPr>
            <w:r>
              <w:t xml:space="preserve">dry</w:t>
            </w:r>
          </w:p>
        </w:tc>
        <w:tc>
          <w:p>
            <w:pPr>
              <w:pStyle w:val="Compact"/>
              <w:jc w:val="right"/>
            </w:pPr>
            <w:r>
              <w:t xml:space="preserve">39</w:t>
            </w:r>
          </w:p>
        </w:tc>
        <w:tc>
          <w:p>
            <w:pPr>
              <w:pStyle w:val="Compact"/>
              <w:jc w:val="right"/>
            </w:pPr>
            <w:r>
              <w:t xml:space="preserve">5.5</w:t>
            </w:r>
          </w:p>
        </w:tc>
        <w:tc>
          <w:p>
            <w:pPr>
              <w:pStyle w:val="Compact"/>
              <w:jc w:val="right"/>
            </w:pPr>
            <w:r>
              <w:t xml:space="preserve">2.7</w:t>
            </w:r>
          </w:p>
        </w:tc>
        <w:tc>
          <w:p>
            <w:pPr>
              <w:pStyle w:val="Compact"/>
              <w:jc w:val="right"/>
            </w:pPr>
            <w:r>
              <w:t xml:space="preserve">8.5</w:t>
            </w:r>
          </w:p>
        </w:tc>
        <w:tc>
          <w:p>
            <w:pPr>
              <w:pStyle w:val="Compact"/>
              <w:jc w:val="right"/>
            </w:pPr>
            <w:r>
              <w:t xml:space="preserve">6.6</w:t>
            </w:r>
          </w:p>
        </w:tc>
        <w:tc>
          <w:p>
            <w:pPr>
              <w:pStyle w:val="Compact"/>
              <w:jc w:val="right"/>
            </w:pPr>
            <w:r>
              <w:t xml:space="preserve">1.2</w:t>
            </w:r>
          </w:p>
        </w:tc>
        <w:tc>
          <w:p>
            <w:pPr>
              <w:pStyle w:val="Compact"/>
              <w:jc w:val="right"/>
            </w:pPr>
            <w:r>
              <w:t xml:space="preserve">0.4</w:t>
            </w:r>
          </w:p>
        </w:tc>
        <w:tc>
          <w:p>
            <w:pPr>
              <w:pStyle w:val="Compact"/>
              <w:jc w:val="right"/>
            </w:pPr>
            <w:r>
              <w:t xml:space="preserve">4.34</w:t>
            </w:r>
          </w:p>
        </w:tc>
        <w:tc>
          <w:p>
            <w:pPr>
              <w:pStyle w:val="Compact"/>
              <w:jc w:val="right"/>
            </w:pPr>
            <w:r>
              <w:t xml:space="preserve">0.19</w:t>
            </w:r>
          </w:p>
        </w:tc>
      </w:tr>
      <w:tr>
        <w:tc>
          <w:p>
            <w:pPr>
              <w:pStyle w:val="Compact"/>
              <w:jc w:val="left"/>
            </w:pPr>
            <w:r>
              <w:t xml:space="preserve">all sites</w:t>
            </w:r>
          </w:p>
        </w:tc>
        <w:tc>
          <w:p>
            <w:pPr>
              <w:pStyle w:val="Compact"/>
              <w:jc w:val="left"/>
            </w:pPr>
            <w:r>
              <w:t xml:space="preserve">wet</w:t>
            </w:r>
          </w:p>
        </w:tc>
        <w:tc>
          <w:p>
            <w:pPr>
              <w:pStyle w:val="Compact"/>
              <w:jc w:val="right"/>
            </w:pPr>
            <w:r>
              <w:t xml:space="preserve">279</w:t>
            </w:r>
          </w:p>
        </w:tc>
        <w:tc>
          <w:p>
            <w:pPr>
              <w:pStyle w:val="Compact"/>
              <w:jc w:val="right"/>
            </w:pPr>
            <w:r>
              <w:t xml:space="preserve">6.2</w:t>
            </w:r>
          </w:p>
        </w:tc>
        <w:tc>
          <w:p>
            <w:pPr>
              <w:pStyle w:val="Compact"/>
              <w:jc w:val="right"/>
            </w:pPr>
            <w:r>
              <w:t xml:space="preserve">2.9</w:t>
            </w:r>
          </w:p>
        </w:tc>
        <w:tc>
          <w:p>
            <w:pPr>
              <w:pStyle w:val="Compact"/>
              <w:jc w:val="right"/>
            </w:pPr>
            <w:r>
              <w:t xml:space="preserve">18.9</w:t>
            </w:r>
          </w:p>
        </w:tc>
        <w:tc>
          <w:p>
            <w:pPr>
              <w:pStyle w:val="Compact"/>
              <w:jc w:val="right"/>
            </w:pPr>
            <w:r>
              <w:t xml:space="preserve">7.6</w:t>
            </w:r>
          </w:p>
        </w:tc>
        <w:tc>
          <w:p>
            <w:pPr>
              <w:pStyle w:val="Compact"/>
              <w:jc w:val="right"/>
            </w:pPr>
            <w:r>
              <w:t xml:space="preserve">3.7</w:t>
            </w:r>
          </w:p>
        </w:tc>
        <w:tc>
          <w:p>
            <w:pPr>
              <w:pStyle w:val="Compact"/>
              <w:jc w:val="right"/>
            </w:pPr>
            <w:r>
              <w:t xml:space="preserve">1.1</w:t>
            </w:r>
          </w:p>
        </w:tc>
        <w:tc>
          <w:p>
            <w:pPr>
              <w:pStyle w:val="Compact"/>
              <w:jc w:val="right"/>
            </w:pPr>
            <w:r>
              <w:t xml:space="preserve">4.39</w:t>
            </w:r>
          </w:p>
        </w:tc>
        <w:tc>
          <w:p>
            <w:pPr>
              <w:pStyle w:val="Compact"/>
              <w:jc w:val="right"/>
            </w:pPr>
            <w:r>
              <w:t xml:space="preserve">0.34</w:t>
            </w:r>
          </w:p>
        </w:tc>
      </w:tr>
    </w:tbl>
    <w:p>
      <w:pPr>
        <w:pStyle w:val="BodyText"/>
      </w:pPr>
      <w:r>
        <w:t xml:space="preserve"> </w:t>
      </w:r>
    </w:p>
    <w:p>
      <w:pPr>
        <w:pStyle w:val="CaptionedFigure"/>
      </w:pPr>
      <w:r>
        <w:drawing>
          <wp:inline>
            <wp:extent cx="5504749" cy="6880936"/>
            <wp:effectExtent b="0" l="0" r="0" t="0"/>
            <wp:docPr descr="Figure 19:  Sample results over the dry and wet seasons for DOC (as NPOC, mg/L) concentrations and indicators of NOM aromaticity and molecular size: SAC254(m-1), SUVA (L mg-1 m-1), E2:E3." title="" id="1" name="Picture"/>
            <a:graphic>
              <a:graphicData uri="http://schemas.openxmlformats.org/drawingml/2006/picture">
                <pic:pic>
                  <pic:nvPicPr>
                    <pic:cNvPr descr="R-outputs_UBC-forWater-MSc_HMc/figures/Ch3_NOM-DOC_boxplots-by-season.png" id="0" name="Picture"/>
                    <pic:cNvPicPr>
                      <a:picLocks noChangeArrowheads="1" noChangeAspect="1"/>
                    </pic:cNvPicPr>
                  </pic:nvPicPr>
                  <pic:blipFill>
                    <a:blip r:embed="rId95"/>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Sample results over the dry and wet seasons for DOC (as NPOC, mg/L) concentrations and indicators of NOM aromaticity and molecular size: SAC</w:t>
      </w:r>
      <w:r>
        <w:rPr>
          <w:vertAlign w:val="subscript"/>
          <w:i/>
        </w:rPr>
        <w:t xml:space="preserve">254</w:t>
      </w:r>
      <w:r>
        <w:rPr>
          <w:i/>
        </w:rPr>
        <w:t xml:space="preserve">(m</w:t>
      </w:r>
      <w:r>
        <w:rPr>
          <w:vertAlign w:val="superscript"/>
          <w:i/>
        </w:rPr>
        <w:t xml:space="preserve">-1</w:t>
      </w:r>
      <w:r>
        <w:rPr>
          <w:i/>
        </w:rPr>
        <w:t xml:space="preserve">), SUVA (L mg</w:t>
      </w:r>
      <w:r>
        <w:rPr>
          <w:vertAlign w:val="superscript"/>
          <w:i/>
        </w:rPr>
        <w:t xml:space="preserve">-1</w:t>
      </w:r>
      <w:r>
        <w:rPr>
          <w:i/>
        </w:rPr>
        <w:t xml:space="preserve"> </w:t>
      </w:r>
      <w:r>
        <w:rPr>
          <w:i/>
        </w:rPr>
        <w:t xml:space="preserve">m</w:t>
      </w:r>
      <w:r>
        <w:rPr>
          <w:vertAlign w:val="superscript"/>
          <w:i/>
        </w:rPr>
        <w:t xml:space="preserve">-1</w:t>
      </w:r>
      <w:r>
        <w:rPr>
          <w:i/>
        </w:rPr>
        <w:t xml:space="preserve">), E</w:t>
      </w:r>
      <w:r>
        <w:rPr>
          <w:vertAlign w:val="subscript"/>
          <w:i/>
        </w:rPr>
        <w:t xml:space="preserve">2</w:t>
      </w:r>
      <w:r>
        <w:rPr>
          <w:i/>
        </w:rPr>
        <w:t xml:space="preserve">:E</w:t>
      </w:r>
      <w:r>
        <w:rPr>
          <w:vertAlign w:val="subscript"/>
          <w:i/>
        </w:rPr>
        <w:t xml:space="preserve">3</w:t>
      </w:r>
      <w:r>
        <w:rPr>
          <w:i/>
        </w:rPr>
        <w:t xml:space="preserve">.</w:t>
      </w:r>
    </w:p>
    <w:p>
      <w:pPr>
        <w:pStyle w:val="BodyText"/>
      </w:pPr>
      <w:r>
        <w:t xml:space="preserve"> </w:t>
      </w:r>
    </w:p>
    <w:p>
      <w:pPr>
        <w:pStyle w:val="BodyText"/>
      </w:pPr>
      <w:r>
        <w:t xml:space="preserve">The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 xml:space="preserve">2</w:t>
      </w:r>
      <w:r>
        <w:t xml:space="preserve">:E</w:t>
      </w:r>
      <w:r>
        <w:rPr>
          <w:vertAlign w:val="subscript"/>
        </w:rPr>
        <w:t xml:space="preserve">3</w:t>
      </w:r>
      <w:r>
        <w:t xml:space="preserve"> </w:t>
      </w:r>
      <w:r>
        <w:t xml:space="preserve">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w:t>
      </w:r>
      <w:r>
        <w:t xml:space="preserve"> </w:t>
      </w:r>
      <w:r>
        <w:t xml:space="preserve">19</w:t>
      </w:r>
      <w:r>
        <w:t xml:space="preserve">). SAC</w:t>
      </w:r>
      <w:r>
        <w:rPr>
          <w:vertAlign w:val="subscript"/>
        </w:rPr>
        <w:t xml:space="preserve">254</w:t>
      </w:r>
      <w:r>
        <w:t xml:space="preserve"> </w:t>
      </w:r>
      <w:r>
        <w:t xml:space="preserve">showed a similar increase in aromatic character from headwaters to mouth during the dry season, albeit the trend was less pronounced and there was a larger difference between ChrisCrk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as could be expected, displayed a combination of DOC and SAC</w:t>
      </w:r>
      <w:r>
        <w:rPr>
          <w:vertAlign w:val="subscript"/>
        </w:rPr>
        <w:t xml:space="preserve">254</w:t>
      </w:r>
      <w:r>
        <w:t xml:space="preserve"> </w:t>
      </w:r>
      <w:r>
        <w:t xml:space="preserve">trends. DOC concentrations decreased from headwaters to mouth in both the wet and dry seasons, with the greatest variance at the head (Weeks) and mouth (Tunnel).</w:t>
      </w:r>
    </w:p>
    <w:p>
      <w:pPr>
        <w:pStyle w:val="BodyText"/>
      </w:pPr>
      <w:r>
        <w:t xml:space="preserve"> </w:t>
      </w:r>
    </w:p>
    <w:p>
      <w:pPr>
        <w:pStyle w:val="BodyText"/>
      </w:pPr>
      <w:r>
        <w:t xml:space="preserve">In the wet season, there was a spatial decrease in NOM aromaticity from headwaters to the Tunnel. In the headwater streams (sites 1 &amp; 2), wet season NOM character was more aromatic at Weeks but had a broader range in spectral indices values at ChrisCrk. 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t>
      </w:r>
    </w:p>
    <w:p>
      <w:pPr>
        <w:pStyle w:val="BodyText"/>
      </w:pPr>
      <w:r>
        <w:t xml:space="preserve"> </w:t>
      </w:r>
    </w:p>
    <w:p>
      <w:pPr>
        <w:pStyle w:val="Heading4"/>
      </w:pPr>
      <w:bookmarkStart w:id="96" w:name="rising-stage-and-nom-dynamics"/>
      <w:r>
        <w:t xml:space="preserve">Rising stage and NOM dynamics</w:t>
      </w:r>
      <w:bookmarkEnd w:id="96"/>
    </w:p>
    <w:p>
      <w:pPr>
        <w:pStyle w:val="FirstParagraph"/>
      </w:pPr>
      <w:r>
        <w:t xml:space="preserve">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TableCaption"/>
      </w:pPr>
      <w:r>
        <w:t xml:space="preserve">Table 18:</w:t>
      </w:r>
      <w:r>
        <w:t xml:space="preserve"> </w:t>
      </w:r>
      <w:r>
        <w:rPr>
          <w:i/>
        </w:rPr>
        <w:t xml:space="preserve">Summary of stream response to precipitation events across the LWSA.</w:t>
      </w:r>
    </w:p>
    <w:tbl>
      <w:tblPr>
        <w:tblStyle w:val="Table"/>
        <w:tblW w:type="pct" w:w="5000.0"/>
        <w:tblLook w:firstRow="1"/>
        <w:tblCaption w:val="Table 18: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18</w:t>
      </w:r>
      <w:r>
        <w:t xml:space="preserve">). As expected, rate of change in stage was greatest at the Tunnel (site 6) and smallest at the Weeks headwater creek (site 1) which drains Weeks Lake and surrounding wetlands.</w:t>
      </w:r>
    </w:p>
    <w:p>
      <w:pPr>
        <w:pStyle w:val="BodyText"/>
      </w:pPr>
      <w:r>
        <w:t xml:space="preserve"> </w:t>
      </w:r>
    </w:p>
    <w:p>
      <w:pPr>
        <w:pStyle w:val="Heading4"/>
      </w:pPr>
      <w:bookmarkStart w:id="97" w:name="Xc2630683f9dc53106c8f6f2575ed377c9a57537"/>
      <w:r>
        <w:t xml:space="preserve">Spatiotemporal synchrony in local extrema: river stage and DOC</w:t>
      </w:r>
      <w:bookmarkEnd w:id="97"/>
    </w:p>
    <w:p>
      <w:pPr>
        <w:pStyle w:val="FirstParagraph"/>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19</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19:</w:t>
      </w:r>
      <w:r>
        <w:t xml:space="preserve"> </w:t>
      </w:r>
      <w:r>
        <w:rPr>
          <w:i/>
        </w:rPr>
        <w:t xml:space="preserve">Proportion of samples for which peak DOC was found in the highest sample stage.</w:t>
      </w:r>
    </w:p>
    <w:tbl>
      <w:tblPr>
        <w:tblStyle w:val="Table"/>
        <w:tblW w:type="pct" w:w="0.0"/>
        <w:tblLook w:firstRow="1"/>
        <w:tblCaption w:val="Table 19: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20</w:t>
      </w:r>
      <w:r>
        <w:t xml:space="preserve">).</w:t>
      </w:r>
    </w:p>
    <w:p>
      <w:pPr>
        <w:pStyle w:val="BodyText"/>
      </w:pPr>
      <w:r>
        <w:t xml:space="preserve"> </w:t>
      </w:r>
    </w:p>
    <w:p>
      <w:pPr>
        <w:pStyle w:val="CaptionedFigure"/>
      </w:pPr>
      <w:r>
        <w:drawing>
          <wp:inline>
            <wp:extent cx="5943600" cy="6339839"/>
            <wp:effectExtent b="0" l="0" r="0" t="0"/>
            <wp:docPr descr="Figure 20: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8"/>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20</w:t>
      </w:r>
      <w:r>
        <w:t xml:space="preserve">).</w:t>
      </w:r>
    </w:p>
    <w:p>
      <w:pPr>
        <w:pStyle w:val="BodyText"/>
      </w:pPr>
      <w:r>
        <w:t xml:space="preserve"> </w:t>
      </w:r>
    </w:p>
    <w:p>
      <w:pPr>
        <w:pStyle w:val="TableCaption"/>
      </w:pPr>
      <w:r>
        <w:t xml:space="preserve">Table 20:</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20: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Heading4"/>
      </w:pPr>
      <w:bookmarkStart w:id="99" w:name="river-stage-doc-nom"/>
      <w:r>
        <w:t xml:space="preserve">River stage, DOC &amp; NOM</w:t>
      </w:r>
      <w:bookmarkEnd w:id="99"/>
    </w:p>
    <w:p>
      <w:pPr>
        <w:pStyle w:val="FirstParagraph"/>
      </w:pPr>
      <w:r>
        <w:t xml:space="preserve">In general, DOC concentrations increases with increasing stage across the LWSA, thought the trends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21</w:t>
      </w:r>
      <w:r>
        <w:t xml:space="preserve">).</w:t>
      </w:r>
    </w:p>
    <w:p>
      <w:pPr>
        <w:pStyle w:val="BodyText"/>
      </w:pPr>
      <w:r>
        <w:t xml:space="preserve"> </w:t>
      </w:r>
    </w:p>
    <w:p>
      <w:pPr>
        <w:pStyle w:val="CaptionedFigure"/>
      </w:pPr>
      <w:r>
        <w:drawing>
          <wp:inline>
            <wp:extent cx="5504749" cy="6880936"/>
            <wp:effectExtent b="0" l="0" r="0" t="0"/>
            <wp:docPr descr="Figure 21:  Relationships between river stage and sample content and character. Data for each variable were normalized (min-max normalization) to clarify relative scales in each relationship" title="" id="1" name="Picture"/>
            <a:graphic>
              <a:graphicData uri="http://schemas.openxmlformats.org/drawingml/2006/picture">
                <pic:pic>
                  <pic:nvPicPr>
                    <pic:cNvPr descr="R-outputs_UBC-forWater-MSc_HMc/figures/Ch3_StageNorm_DOC-NOM.png" id="0" name="Picture"/>
                    <pic:cNvPicPr>
                      <a:picLocks noChangeArrowheads="1" noChangeAspect="1"/>
                    </pic:cNvPicPr>
                  </pic:nvPicPr>
                  <pic:blipFill>
                    <a:blip r:embed="rId100"/>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Relationships between river stage and sample content and character. Data for each variable were normalized (min-max normalization) to clarify relative scales in each relationship</w:t>
      </w:r>
    </w:p>
    <w:p>
      <w:pPr>
        <w:pStyle w:val="BodyText"/>
      </w:pPr>
      <w:r>
        <w:t xml:space="preserve"> </w:t>
      </w:r>
    </w:p>
    <w:p>
      <w:pPr>
        <w:pStyle w:val="Heading4"/>
      </w:pPr>
      <w:bookmarkStart w:id="101" w:name="random-forests-for-variable-importance-1"/>
      <w:r>
        <w:t xml:space="preserve">Random Forests for variable importance</w:t>
      </w:r>
      <w:bookmarkEnd w:id="101"/>
    </w:p>
    <w:p>
      <w:pPr>
        <w:pStyle w:val="FirstParagraph"/>
      </w:pPr>
      <w:r>
        <w:t xml:space="preserve">Watershed characteristics for each of the six monitoring sites (Figure</w:t>
      </w:r>
      <w:r>
        <w:t xml:space="preserve"> </w:t>
      </w:r>
      <w:r>
        <w:t xml:space="preserve">13</w:t>
      </w:r>
      <w:r>
        <w:t xml:space="preserve">, Table</w:t>
      </w:r>
      <w:r>
        <w:t xml:space="preserve"> </w:t>
      </w:r>
      <w:r>
        <w:t xml:space="preserve">12</w:t>
      </w:r>
      <w:r>
        <w:t xml:space="preserve">) were included with antecedent 7-day temperatures and antecedent 30-day rain, river stage and sampling season as possible predictor variables for DOC concentrations. Variable importance was assessed using the R package randomForest, the backbone of which is Breiman’s Random Forests (RF) algorithm</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BodyText"/>
      </w:pPr>
      <w:r>
        <w:t xml:space="preserve">Parameters were filtered as much as possible to remove those that could cause spurious correlations (i.e. cross-correlated variables) and the RF variable importance measure (VIM) was evaluated for the entire study period (Figure</w:t>
      </w:r>
      <w:r>
        <w:t xml:space="preserve"> </w:t>
      </w:r>
      <w:r>
        <w:t xml:space="preserve">22</w:t>
      </w:r>
      <w:r>
        <w:t xml:space="preserve">).</w:t>
      </w:r>
    </w:p>
    <w:p>
      <w:pPr>
        <w:pStyle w:val="BodyText"/>
      </w:pPr>
      <w:r>
        <w:t xml:space="preserve">Variables were subset into three variable groups: conditions (e.g. weather) which included dynamic numeric measurements; basin surface characteristics (e.g. land-cover) which included static watershed characteristics unique to each sampling basin; and parent material which included static subsurface characteristics of each sampling basin. Surface and subsurface characteristics were separated because…</w:t>
      </w:r>
    </w:p>
    <w:p>
      <w:pPr>
        <w:pStyle w:val="BodyText"/>
      </w:pPr>
      <w:r>
        <w:t xml:space="preserve"> </w:t>
      </w:r>
    </w:p>
    <w:p>
      <w:pPr>
        <w:pStyle w:val="CaptionedFigure"/>
      </w:pPr>
      <w:r>
        <w:drawing>
          <wp:inline>
            <wp:extent cx="5504749" cy="6422207"/>
            <wp:effectExtent b="0" l="0" r="0" t="0"/>
            <wp:docPr descr="Figure 22:  Variable importance measure for predicting NOM concentration (as DOC) and molecular character (as E2:E3). Variable importance measures were extracted from randomForest (R) and determined by mean decrease in accuracy (mean square errors with predictor variable omitted from permuting data, i.e. type 1 importance measure)." title="" id="1" name="Picture"/>
            <a:graphic>
              <a:graphicData uri="http://schemas.openxmlformats.org/drawingml/2006/picture">
                <pic:pic>
                  <pic:nvPicPr>
                    <pic:cNvPr descr="R-outputs_UBC-forWater-MSc_HMc/figures/Ch3_RFplot-summary_DOC-E2E3.png" id="0" name="Picture"/>
                    <pic:cNvPicPr>
                      <a:picLocks noChangeArrowheads="1" noChangeAspect="1"/>
                    </pic:cNvPicPr>
                  </pic:nvPicPr>
                  <pic:blipFill>
                    <a:blip r:embed="rId102"/>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Variable importance measure for predicting NOM concentration (as DOC) and molecular character (as E</w:t>
      </w:r>
      <w:r>
        <w:rPr>
          <w:vertAlign w:val="subscript"/>
          <w:i/>
        </w:rPr>
        <w:t xml:space="preserve">2</w:t>
      </w:r>
      <w:r>
        <w:rPr>
          <w:i/>
        </w:rPr>
        <w:t xml:space="preserve">:E</w:t>
      </w:r>
      <w:r>
        <w:rPr>
          <w:vertAlign w:val="subscript"/>
          <w:i/>
        </w:rPr>
        <w:t xml:space="preserve">3</w:t>
      </w:r>
      <w:r>
        <w:rPr>
          <w:i/>
        </w:rPr>
        <w:t xml:space="preserve">). Variable importance measures were extracted from randomForest (R) and determined by mean decrease in accuracy (mean square errors with predictor variable omitted from permuting data, i.e. type 1 importance measure).</w:t>
      </w:r>
    </w:p>
    <w:p>
      <w:pPr>
        <w:pStyle w:val="Heading3"/>
      </w:pPr>
      <w:bookmarkStart w:id="103" w:name="remove-until-you-fix-this"/>
      <w:r>
        <w:t xml:space="preserve">Remove until you fix this</w:t>
      </w:r>
      <w:bookmarkEnd w:id="103"/>
    </w:p>
    <w:p>
      <w:pPr>
        <w:pStyle w:val="FirstParagraph"/>
      </w:pPr>
      <w:r>
        <w:rPr>
          <w:i/>
          <w:b/>
        </w:rPr>
        <w:t xml:space="preserve">this section is a bit whacky – needs attention to 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p>
    <w:p>
      <w:pPr>
        <w:pStyle w:val="FirstParagraph"/>
      </w:pPr>
      <w:r>
        <w:t xml:space="preserve">To better understand how timing of peak DOC varied among sites during the wet season, a subset of samples was selected for closer analysis (highlighted in Figure</w:t>
      </w:r>
      <w:r>
        <w:t xml:space="preserve"> </w:t>
      </w:r>
      <w:r>
        <w:t xml:space="preserve">20</w:t>
      </w:r>
      <w:r>
        <w:t xml:space="preserve"> </w:t>
      </w:r>
      <w:r>
        <w:t xml:space="preserve">and expanded in Figure</w:t>
      </w:r>
      <w:r>
        <w:t xml:space="preserve"> </w:t>
      </w:r>
      <w:r>
        <w:t xml:space="preserve">23</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21</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21:</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21: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4"/>
          <w:ilvl w:val="0"/>
        </w:numPr>
      </w:pPr>
      <w:r>
        <w:t xml:space="preserve">Rates of stream response (times to peak): Table</w:t>
      </w:r>
      <w:r>
        <w:t xml:space="preserve"> </w:t>
      </w:r>
      <w:r>
        <w:t xml:space="preserve">22</w:t>
      </w:r>
    </w:p>
    <w:p>
      <w:pPr>
        <w:pStyle w:val="FirstParagraph"/>
      </w:pPr>
      <w:r>
        <w:t xml:space="preserve"> </w:t>
      </w:r>
    </w:p>
    <w:p>
      <w:pPr>
        <w:pStyle w:val="TableCaption"/>
      </w:pPr>
      <w:r>
        <w:t xml:space="preserve">Table 22:</w:t>
      </w:r>
      <w:r>
        <w:t xml:space="preserve"> </w:t>
      </w:r>
      <w:r>
        <w:rPr>
          <w:i/>
        </w:rPr>
        <w:t xml:space="preserve">Summary of stream response to precipitation events 10-12 across the LWSA.</w:t>
      </w:r>
    </w:p>
    <w:tbl>
      <w:tblPr>
        <w:tblStyle w:val="Table"/>
        <w:tblW w:type="pct" w:w="5000.0"/>
        <w:tblLook w:firstRow="1"/>
        <w:tblCaption w:val="Table 22: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 Table</w:t>
      </w:r>
      <w:r>
        <w:t xml:space="preserve"> </w:t>
      </w:r>
      <w:r>
        <w:t xml:space="preserve">23</w:t>
      </w:r>
    </w:p>
    <w:p>
      <w:pPr>
        <w:pStyle w:val="FirstParagraph"/>
      </w:pPr>
      <w:r>
        <w:t xml:space="preserve"> </w:t>
      </w:r>
    </w:p>
    <w:p>
      <w:pPr>
        <w:pStyle w:val="TableCaption"/>
      </w:pPr>
      <w:r>
        <w:t xml:space="preserve">Table 23:</w:t>
      </w:r>
      <w:r>
        <w:t xml:space="preserve"> </w:t>
      </w:r>
      <w:r>
        <w:rPr>
          <w:i/>
        </w:rPr>
        <w:t xml:space="preserve">Summary of DOC changes within stormflow response to precipitation events 10-12 across the LWSA.</w:t>
      </w:r>
    </w:p>
    <w:tbl>
      <w:tblPr>
        <w:tblStyle w:val="Table"/>
        <w:tblW w:type="pct" w:w="5000.0"/>
        <w:tblLook w:firstRow="1"/>
        <w:tblCaption w:val="Table 23: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3: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BodyText"/>
      </w:pPr>
      <w:r>
        <w:rPr>
          <w:i/>
          <w:b/>
        </w:rPr>
        <w:t xml:space="preserve">end whacky section</w:t>
      </w:r>
    </w:p>
    <w:p>
      <w:pPr>
        <w:pStyle w:val="BodyText"/>
      </w:pPr>
      <w:r>
        <w:br/>
      </w:r>
    </w:p>
    <w:p>
      <w:pPr>
        <w:pStyle w:val="Heading3"/>
      </w:pPr>
      <w:bookmarkStart w:id="105" w:name="discussion"/>
      <w:r>
        <w:t xml:space="preserve">Discussion</w:t>
      </w:r>
      <w:bookmarkEnd w:id="105"/>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6"/>
          <w:ilvl w:val="0"/>
        </w:numPr>
      </w:pPr>
      <w:r>
        <w:t xml:space="preserve">variability among sub-basins versus variability within each sub-basin over time</w:t>
      </w:r>
    </w:p>
    <w:p>
      <w:pPr>
        <w:pStyle w:val="Compact"/>
        <w:numPr>
          <w:numId w:val="1006"/>
          <w:ilvl w:val="0"/>
        </w:numPr>
      </w:pPr>
      <w:r>
        <w:t xml:space="preserve">timing of peaks and valleys of stage – at 10 min resolution was there a lag from upstream to downstream?</w:t>
      </w:r>
    </w:p>
    <w:p>
      <w:pPr>
        <w:pStyle w:val="Compact"/>
        <w:numPr>
          <w:numId w:val="1006"/>
          <w:ilvl w:val="0"/>
        </w:numPr>
      </w:pPr>
      <w:r>
        <w:t xml:space="preserve">source versus transport limitations – DOC in rising limb</w:t>
      </w:r>
    </w:p>
    <w:p>
      <w:pPr>
        <w:pStyle w:val="Compact"/>
        <w:numPr>
          <w:numId w:val="1006"/>
          <w:ilvl w:val="0"/>
        </w:numPr>
      </w:pPr>
      <w:r>
        <w:t xml:space="preserve">any hysteretic behaviour? (DOC over time by event)</w:t>
      </w:r>
    </w:p>
    <w:p>
      <w:pPr>
        <w:pStyle w:val="Compact"/>
        <w:numPr>
          <w:numId w:val="1006"/>
          <w:ilvl w:val="0"/>
        </w:numPr>
      </w:pPr>
      <w:r>
        <w:t xml:space="preserve">was there a relationship between rain event intensity/duration and DOC?</w:t>
      </w:r>
    </w:p>
    <w:p>
      <w:pPr>
        <w:pStyle w:val="Compact"/>
        <w:numPr>
          <w:numId w:val="1006"/>
          <w:ilvl w:val="0"/>
        </w:numPr>
      </w:pPr>
      <w:r>
        <w:t xml:space="preserve">use RF to determine relative importance of watershed characteristics as DOC predictors</w:t>
      </w:r>
    </w:p>
    <w:p>
      <w:pPr>
        <w:pStyle w:val="Compact"/>
        <w:numPr>
          <w:numId w:val="1006"/>
          <w:ilvl w:val="0"/>
        </w:numPr>
      </w:pPr>
      <w:r>
        <w:t xml:space="preserve">use RF to in-fill missing NOM absorbance data based on relationship with DOC??? Like Yeonuk did for CH4 flux</w:t>
      </w:r>
    </w:p>
    <w:p>
      <w:pPr>
        <w:pStyle w:val="FirstParagraph"/>
      </w:pPr>
      <w:r>
        <w:t xml:space="preserve"> </w:t>
      </w:r>
    </w:p>
    <w:p>
      <w:pPr>
        <w:pStyle w:val="Heading3"/>
      </w:pPr>
      <w:bookmarkStart w:id="106" w:name="conculsions"/>
      <w:r>
        <w:t xml:space="preserve">Conculsions</w:t>
      </w:r>
      <w:bookmarkEnd w:id="106"/>
    </w:p>
    <w:p>
      <w:pPr>
        <w:pStyle w:val="Compact"/>
        <w:numPr>
          <w:numId w:val="1007"/>
          <w:ilvl w:val="0"/>
        </w:numPr>
      </w:pPr>
      <w:r>
        <w:t xml:space="preserve">establishing connectivity among nested catchments as a baseline for experimental treatments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future:</w:t>
      </w:r>
    </w:p>
    <w:p>
      <w:pPr>
        <w:pStyle w:val="Compact"/>
        <w:numPr>
          <w:numId w:val="1008"/>
          <w:ilvl w:val="0"/>
        </w:numPr>
      </w:pPr>
      <w:r>
        <w:t xml:space="preserve">matched sample filling-stage with continuous logger stage could be combined with rating curve to determine mass transport or loading (future)</w:t>
      </w:r>
    </w:p>
    <w:p>
      <w:pPr>
        <w:pStyle w:val="Heading2"/>
      </w:pPr>
      <w:bookmarkStart w:id="107" w:name="summary-conclusions"/>
      <w:r>
        <w:t xml:space="preserve">Summary &amp; Conclusions</w:t>
      </w:r>
      <w:bookmarkEnd w:id="107"/>
    </w:p>
    <w:p>
      <w:pPr>
        <w:pStyle w:val="Heading3"/>
      </w:pPr>
      <w:bookmarkStart w:id="108" w:name="X8db5f38833cbb48dc6afb8e20d30ffa86edd60c"/>
      <w:r>
        <w:t xml:space="preserve">Discussion of results in context of drinking water supply</w:t>
      </w:r>
      <w:bookmarkEnd w:id="108"/>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09"/>
          <w:ilvl w:val="0"/>
        </w:numPr>
      </w:pPr>
      <w:r>
        <w:t xml:space="preserve">conflicting objectives and competing values (Peter Duinker’s work)</w:t>
      </w:r>
    </w:p>
    <w:p>
      <w:pPr>
        <w:pStyle w:val="Compact"/>
        <w:numPr>
          <w:numId w:val="1010"/>
          <w:ilvl w:val="1"/>
        </w:numPr>
      </w:pPr>
      <w:r>
        <w:t xml:space="preserve">managing temperate forests for timber removes carbon pools, managing for protection may increase the carbon, thus protection does not necessarily improve water quality.</w:t>
      </w:r>
    </w:p>
    <w:p>
      <w:pPr>
        <w:pStyle w:val="Compact"/>
        <w:numPr>
          <w:numId w:val="1010"/>
          <w:ilvl w:val="1"/>
        </w:numPr>
      </w:pPr>
      <w:r>
        <w:t xml:space="preserve">timber / carbon sequestration / water / biodiversity</w:t>
      </w:r>
    </w:p>
    <w:p>
      <w:pPr>
        <w:pStyle w:val="Compact"/>
        <w:numPr>
          <w:numId w:val="1009"/>
          <w:ilvl w:val="0"/>
        </w:numPr>
      </w:pPr>
      <w:r>
        <w:t xml:space="preserve">source water quality in rivers is unlikely to reflect the water at the intake tower</w:t>
      </w:r>
    </w:p>
    <w:p>
      <w:pPr>
        <w:pStyle w:val="Compact"/>
        <w:numPr>
          <w:numId w:val="1011"/>
          <w:ilvl w:val="1"/>
        </w:numPr>
      </w:pPr>
      <w:r>
        <w:t xml:space="preserve">reservoir residence times</w:t>
      </w:r>
    </w:p>
    <w:p>
      <w:pPr>
        <w:pStyle w:val="Compact"/>
        <w:numPr>
          <w:numId w:val="1011"/>
          <w:ilvl w:val="1"/>
        </w:numPr>
      </w:pPr>
      <w:r>
        <w:t xml:space="preserve">photodegradation</w:t>
      </w:r>
    </w:p>
    <w:p>
      <w:pPr>
        <w:pStyle w:val="Compact"/>
        <w:numPr>
          <w:numId w:val="1011"/>
          <w:ilvl w:val="1"/>
        </w:numPr>
      </w:pPr>
      <w:r>
        <w:t xml:space="preserve">physiochemcial reactions and changes</w:t>
      </w:r>
    </w:p>
    <w:p>
      <w:pPr>
        <w:pStyle w:val="Compact"/>
        <w:numPr>
          <w:numId w:val="1011"/>
          <w:ilvl w:val="1"/>
        </w:numPr>
      </w:pPr>
      <w:r>
        <w:t xml:space="preserve">biodegradation // transformation // bioproduction of NOM</w:t>
      </w:r>
    </w:p>
    <w:p>
      <w:pPr>
        <w:pStyle w:val="Compact"/>
        <w:numPr>
          <w:numId w:val="1011"/>
          <w:ilvl w:val="1"/>
        </w:numPr>
      </w:pPr>
      <w:r>
        <w:t xml:space="preserve">the rivers introduce new material and new conditions (e.g. different temperatures, dissolved oxygen, carbonate for buffering or organic acids altering pH, new microbiota) the</w:t>
      </w:r>
    </w:p>
    <w:p>
      <w:pPr>
        <w:pStyle w:val="Compact"/>
        <w:numPr>
          <w:numId w:val="1011"/>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1"/>
          <w:ilvl w:val="1"/>
        </w:numPr>
      </w:pPr>
      <w:r>
        <w:t xml:space="preserve">UV degradation is likely in lakes</w:t>
      </w:r>
    </w:p>
    <w:p>
      <w:pPr>
        <w:pStyle w:val="Compact"/>
        <w:numPr>
          <w:numId w:val="1011"/>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3"/>
      </w:pPr>
      <w:bookmarkStart w:id="109" w:name="concluding-remarks"/>
      <w:r>
        <w:t xml:space="preserve">Concluding remarks</w:t>
      </w:r>
      <w:bookmarkEnd w:id="109"/>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2"/>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3"/>
          <w:ilvl w:val="0"/>
        </w:numPr>
      </w:pPr>
      <w:r>
        <w:t xml:space="preserve">Across the LWSA, was the variance in DOC greater within each site or among all sites?</w:t>
      </w:r>
    </w:p>
    <w:p>
      <w:pPr>
        <w:numPr>
          <w:numId w:val="1013"/>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0" w:name="references"/>
      <w:r>
        <w:t xml:space="preserve">References</w:t>
      </w:r>
      <w:bookmarkEnd w:id="110"/>
    </w:p>
    <w:p>
      <w:pPr>
        <w:pStyle w:val="Heading1"/>
      </w:pPr>
      <w:bookmarkStart w:id="111" w:name="appendices"/>
      <w:r>
        <w:t xml:space="preserve">Appendices</w:t>
      </w:r>
      <w:bookmarkEnd w:id="111"/>
    </w:p>
    <w:p>
      <w:pPr>
        <w:pStyle w:val="Heading7"/>
      </w:pPr>
      <w:bookmarkStart w:id="112" w:name="technology-summary"/>
      <w:r>
        <w:t xml:space="preserve">Technology summary</w:t>
      </w:r>
      <w:bookmarkEnd w:id="112"/>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13" w:name="extended-background-forwater-and-crd"/>
      <w:r>
        <w:t xml:space="preserve">Extended background: forWater and CRD</w:t>
      </w:r>
      <w:bookmarkEnd w:id="113"/>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14" w:name="X264f14d3eae9d18c35d78736d0a098750021930"/>
      <w:r>
        <w:t xml:space="preserve">Greater Victoria Regional Water Supply System</w:t>
      </w:r>
      <w:bookmarkEnd w:id="114"/>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15" w:name="Xe968f3c83cbcc4b5a1983307cc0905fcf58e8c8"/>
      <w:r>
        <w:t xml:space="preserve">Leech watershed monitoring sites: details and observations</w:t>
      </w:r>
      <w:bookmarkEnd w:id="115"/>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Heading8"/>
      </w:pPr>
      <w:bookmarkStart w:id="116" w:name="lwsa-sites"/>
      <w:r>
        <w:t xml:space="preserve">LWSA Sites</w:t>
      </w:r>
      <w:bookmarkEnd w:id="116"/>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BodyText"/>
      </w:pPr>
      <w:r>
        <w:rPr>
          <w:i/>
          <w:b/>
        </w:rPr>
        <w:t xml:space="preserve">Weeks Creek (site 1)</w:t>
      </w:r>
    </w:p>
    <w:p>
      <w:pPr>
        <w:pStyle w:val="BodyText"/>
      </w:pPr>
      <w:r>
        <w:t xml:space="preserve"> </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 </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 </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 </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4: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17"/>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BodyText"/>
      </w:pPr>
      <w:r>
        <w:rPr>
          <w:i/>
          <w:b/>
        </w:rPr>
        <w:t xml:space="preserve">West Leech (site 5)</w:t>
      </w:r>
    </w:p>
    <w:p>
      <w:pPr>
        <w:pStyle w:val="BodyText"/>
      </w:pPr>
      <w:r>
        <w:t xml:space="preserve"> </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18" w:name="sampling-methods-extended"/>
      <w:r>
        <w:t xml:space="preserve">Sampling methods extended</w:t>
      </w:r>
      <w:bookmarkEnd w:id="118"/>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BodyText"/>
      </w:pPr>
      <w:r>
        <w:rPr>
          <w:i/>
          <w:b/>
        </w:rPr>
        <w:t xml:space="preserve">Vertical racks</w:t>
      </w:r>
    </w:p>
    <w:p>
      <w:pPr>
        <w:pStyle w:val="BodyText"/>
      </w:pPr>
      <w:r>
        <w:t xml:space="preserve"> </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19" w:name="X4e3eb70344da6a931ae15671e47b67ae69cdd36"/>
      <w:r>
        <w:t xml:space="preserve">Prototype for falling limb passive sampling</w:t>
      </w:r>
      <w:bookmarkEnd w:id="119"/>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20" w:name="field-protocol"/>
      <w:r>
        <w:t xml:space="preserve">Field protocol</w:t>
      </w:r>
      <w:bookmarkEnd w:id="120"/>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1" w:name="X2d89b5d6f202e03997b814e44f6e42dfdd5249c"/>
      <w:r>
        <w:t xml:space="preserve">Collaborative sampling: forWater-coordinated treatability analyses</w:t>
      </w:r>
      <w:bookmarkEnd w:id="121"/>
    </w:p>
    <w:p>
      <w:pPr>
        <w:pStyle w:val="Heading8"/>
      </w:pPr>
      <w:bookmarkStart w:id="122" w:name="methods-treatability-doc"/>
      <w:r>
        <w:t xml:space="preserve">Methods: Treatability &amp; DOC</w:t>
      </w:r>
      <w:bookmarkEnd w:id="122"/>
    </w:p>
    <w:p>
      <w:pPr>
        <w:pStyle w:val="FirstParagraph"/>
      </w:pPr>
      <w:r>
        <w:t xml:space="preserve"> </w:t>
      </w:r>
    </w:p>
    <w:p>
      <w:pPr>
        <w:pStyle w:val="BodyText"/>
      </w:pPr>
      <w:r>
        <w:rPr>
          <w:b/>
        </w:rPr>
        <w:t xml:space="preserve">sites</w:t>
      </w:r>
    </w:p>
    <w:p>
      <w:pPr>
        <w:pStyle w:val="BodyText"/>
      </w:pPr>
      <w:r>
        <w:t xml:space="preserve"> </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4"/>
          <w:ilvl w:val="0"/>
        </w:numPr>
      </w:pPr>
      <w:r>
        <w:t xml:space="preserve">Leech River at the future point of diversion (near Leech Tunnel inlet)</w:t>
      </w:r>
    </w:p>
    <w:p>
      <w:pPr>
        <w:pStyle w:val="Compact"/>
        <w:numPr>
          <w:numId w:val="1014"/>
          <w:ilvl w:val="0"/>
        </w:numPr>
      </w:pPr>
      <w:r>
        <w:t xml:space="preserve">Deception Reservoir, downstream from Deception Gulch (outlet of Leech Tunnel)</w:t>
      </w:r>
    </w:p>
    <w:p>
      <w:pPr>
        <w:pStyle w:val="Compact"/>
        <w:numPr>
          <w:numId w:val="1014"/>
          <w:ilvl w:val="0"/>
        </w:numPr>
      </w:pPr>
      <w:r>
        <w:t xml:space="preserve">Rithet Creek (main tributary to Sooke Reservoir)</w:t>
      </w:r>
    </w:p>
    <w:p>
      <w:pPr>
        <w:pStyle w:val="Compact"/>
        <w:numPr>
          <w:numId w:val="101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8"/>
      </w:pPr>
      <w:bookmarkStart w:id="123" w:name="results-treatability-doc"/>
      <w:r>
        <w:t xml:space="preserve">Results: Treatability &amp; DOC</w:t>
      </w:r>
      <w:bookmarkEnd w:id="123"/>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25</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5: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5" w:name="Xff3df6f0b5125afdf67e23fe1c58fcbb9379388"/>
      <w:r>
        <w:t xml:space="preserve">Collaborative sampling: Sampling for Metals on behalf of the CRD</w:t>
      </w:r>
      <w:bookmarkEnd w:id="125"/>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BodyText"/>
      </w:pPr>
      <w:r>
        <w:rPr>
          <w:i/>
          <w:b/>
        </w:rPr>
        <w:t xml:space="preserve">Metals &amp; DOC</w:t>
      </w:r>
    </w:p>
    <w:p>
      <w:pPr>
        <w:pStyle w:val="BodyText"/>
      </w:pPr>
      <w:r>
        <w:t xml:space="preserve"> </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26</w:t>
      </w:r>
      <w:r>
        <w:t xml:space="preserve"> </w:t>
      </w:r>
      <w:r>
        <w:t xml:space="preserve">shows DOC with total metals in μg/L, and Figure</w:t>
      </w:r>
      <w:r>
        <w:t xml:space="preserve"> </w:t>
      </w:r>
      <w:r>
        <w:t xml:space="preserve">27</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6: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2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27: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2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24</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24:</w:t>
      </w:r>
      <w:r>
        <w:t xml:space="preserve"> </w:t>
      </w:r>
      <w:r>
        <w:rPr>
          <w:i/>
        </w:rPr>
        <w:t xml:space="preserve">Relationships between total metals with dissolved organic carbon</w:t>
      </w:r>
    </w:p>
    <w:tbl>
      <w:tblPr>
        <w:tblStyle w:val="Table"/>
        <w:tblW w:type="pct" w:w="0.0"/>
        <w:tblLook w:firstRow="1"/>
        <w:tblCaption w:val="Table 24: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28" w:name="ancilary-data-climate-context"/>
      <w:r>
        <w:t xml:space="preserve">Ancilary data: climate context</w:t>
      </w:r>
      <w:bookmarkEnd w:id="128"/>
    </w:p>
    <w:p>
      <w:pPr>
        <w:pStyle w:val="Heading8"/>
      </w:pPr>
      <w:bookmarkStart w:id="129" w:name="fwx-stations-in-the-lwsa"/>
      <w:r>
        <w:t xml:space="preserve">FWx stations in the LWSA</w:t>
      </w:r>
      <w:bookmarkEnd w:id="129"/>
    </w:p>
    <w:p>
      <w:pPr>
        <w:pStyle w:val="FirstParagraph"/>
      </w:pPr>
      <w:r>
        <w:t xml:space="preserve"> </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28</w:t>
      </w:r>
      <w:r>
        <w:t xml:space="preserve">, Table</w:t>
      </w:r>
      <w:r>
        <w:t xml:space="preserve"> </w:t>
      </w:r>
      <w:r>
        <w:t xml:space="preserve">25</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28: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25: Annual weather from CRD FWx stations in the Leech water supply area*</w:t>
      </w:r>
    </w:p>
    <w:tbl>
      <w:tblPr>
        <w:tblStyle w:val="Table"/>
        <w:tblW w:type="pct" w:w="5000.0"/>
        <w:tblLook w:firstRow="1"/>
        <w:tblCaption w:val="Table 25: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1" w:name="malahat-5-year-weather"/>
      <w:r>
        <w:t xml:space="preserve">Malahat 5 year weather</w:t>
      </w:r>
      <w:bookmarkEnd w:id="131"/>
    </w:p>
    <w:p>
      <w:pPr>
        <w:pStyle w:val="Compact"/>
        <w:numPr>
          <w:numId w:val="1015"/>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29</w:t>
      </w:r>
      <w:r>
        <w:t xml:space="preserve"> </w:t>
      </w:r>
      <w:r>
        <w:t xml:space="preserve">shows Malahat weather data, which are summarized in Table</w:t>
      </w:r>
      <w:r>
        <w:t xml:space="preserve"> </w:t>
      </w:r>
      <w:r>
        <w:t xml:space="preserve">26</w:t>
      </w:r>
      <w:r>
        <w:t xml:space="preserve">.</w:t>
      </w:r>
    </w:p>
    <w:p>
      <w:pPr>
        <w:pStyle w:val="CaptionedFigure"/>
      </w:pPr>
      <w:r>
        <w:drawing>
          <wp:inline>
            <wp:extent cx="5943600" cy="3668888"/>
            <wp:effectExtent b="0" l="0" r="0" t="0"/>
            <wp:docPr descr="Figure 29: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26:</w:t>
      </w:r>
      <w:r>
        <w:t xml:space="preserve"> </w:t>
      </w:r>
      <w:r>
        <w:rPr>
          <w:i/>
        </w:rPr>
        <w:t xml:space="preserve">Annual weather data from Malahat station (MoTI ID 62091)</w:t>
      </w:r>
    </w:p>
    <w:tbl>
      <w:tblPr>
        <w:tblStyle w:val="Table"/>
        <w:tblW w:type="pct" w:w="0.0"/>
        <w:tblLook w:firstRow="1"/>
        <w:tblCaption w:val="Table 26: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30</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30: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27:</w:t>
      </w:r>
      <w:r>
        <w:t xml:space="preserve"> </w:t>
      </w:r>
      <w:r>
        <w:rPr>
          <w:i/>
        </w:rPr>
        <w:t xml:space="preserve">Results of Wilcoxon test for Malahat weather data before and during the study period</w:t>
      </w:r>
    </w:p>
    <w:tbl>
      <w:tblPr>
        <w:tblStyle w:val="Table"/>
        <w:tblW w:type="pct" w:w="0.0"/>
        <w:tblLook w:firstRow="1"/>
        <w:tblCaption w:val="Table 27: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4" w:name="Xf5bd38fa1fb9dfd4e7cefd39104e81e653219ae"/>
      <w:r>
        <w:t xml:space="preserve">Extended: linear regression for air temperatures at vertical racks</w:t>
      </w:r>
      <w:bookmarkEnd w:id="134"/>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31</w:t>
      </w:r>
      <w:r>
        <w:t xml:space="preserve">).</w:t>
      </w:r>
    </w:p>
    <w:p>
      <w:pPr>
        <w:pStyle w:val="BodyText"/>
      </w:pPr>
      <w:r>
        <w:t xml:space="preserve"> </w:t>
      </w:r>
    </w:p>
    <w:p>
      <w:pPr>
        <w:pStyle w:val="CaptionedFigure"/>
      </w:pPr>
      <w:r>
        <w:drawing>
          <wp:inline>
            <wp:extent cx="5504749" cy="5504749"/>
            <wp:effectExtent b="0" l="0" r="0" t="0"/>
            <wp:docPr descr="Figure 31: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32</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2: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6"/>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32:</w:t>
      </w:r>
      <w:r>
        <w:t xml:space="preserve"> </w:t>
      </w:r>
      <w:r>
        <w:rPr>
          <w:i/>
        </w:rPr>
        <w:t xml:space="preserve">Temperatures recorded in air and water on vertical racks at each research site.</w:t>
      </w:r>
    </w:p>
    <w:p>
      <w:pPr>
        <w:pStyle w:val="BodyText"/>
      </w:pPr>
      <w:r>
        <w:t xml:space="preserve"> </w:t>
      </w:r>
    </w:p>
    <w:p>
      <w:pPr>
        <w:pStyle w:val="Heading8"/>
      </w:pPr>
      <w:bookmarkStart w:id="137" w:name="Xcb91ee272f7dfa22c755b18931f0aed63be860e"/>
      <w:r>
        <w:t xml:space="preserve">Linear regression: air temperature estimation</w:t>
      </w:r>
      <w:bookmarkEnd w:id="137"/>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33</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3: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3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33:</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28</w:t>
      </w:r>
      <w:r>
        <w:t xml:space="preserve">) with no statistical difference (at 90% confidence) for Cragg Crk, West Leech and the Tunnel (sites 4, 5, 6).</w:t>
      </w:r>
    </w:p>
    <w:p>
      <w:pPr>
        <w:pStyle w:val="BodyText"/>
      </w:pPr>
      <w:r>
        <w:t xml:space="preserve"> </w:t>
      </w:r>
    </w:p>
    <w:p>
      <w:pPr>
        <w:pStyle w:val="TableCaption"/>
      </w:pPr>
      <w:r>
        <w:t xml:space="preserve">Table 28:</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8: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34</w:t>
      </w:r>
      <w:r>
        <w:t xml:space="preserve">). Table</w:t>
      </w:r>
      <w:r>
        <w:t xml:space="preserve"> </w:t>
      </w:r>
      <w:r>
        <w:t xml:space="preserve">29</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29:</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9: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4: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3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0" w:name="results-extended"/>
      <w:r>
        <w:t xml:space="preserve">Results extended</w:t>
      </w:r>
      <w:bookmarkEnd w:id="140"/>
    </w:p>
    <w:p>
      <w:pPr>
        <w:pStyle w:val="Heading8"/>
      </w:pPr>
      <w:bookmarkStart w:id="141" w:name="X91fa14e256c50d3b56fbacfc8ea86d69f0ab7ce"/>
      <w:r>
        <w:t xml:space="preserve">NOM sampling in nested catchments (from Ch.2)</w:t>
      </w:r>
      <w:bookmarkEnd w:id="141"/>
    </w:p>
    <w:p>
      <w:pPr>
        <w:pStyle w:val="FirstParagraph"/>
      </w:pPr>
      <w:r>
        <w:t xml:space="preserve"> </w:t>
      </w:r>
    </w:p>
    <w:p>
      <w:pPr>
        <w:pStyle w:val="CaptionedFigure"/>
      </w:pPr>
      <w:r>
        <w:drawing>
          <wp:inline>
            <wp:extent cx="5504749" cy="5504749"/>
            <wp:effectExtent b="0" l="0" r="0" t="0"/>
            <wp:docPr descr="Figure 35: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35</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35</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36</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6: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Heading7"/>
      </w:pPr>
      <w:bookmarkStart w:id="144" w:name="possible-trash"/>
      <w:r>
        <w:t xml:space="preserve">possible trash</w:t>
      </w:r>
      <w:bookmarkEnd w:id="144"/>
    </w:p>
    <w:p>
      <w:pPr>
        <w:pStyle w:val="Heading8"/>
      </w:pPr>
      <w:bookmarkStart w:id="145" w:name="spatial-variance-in-doc-concentrations"/>
      <w:r>
        <w:t xml:space="preserve">Spatial variance in DOC concentrations</w:t>
      </w:r>
      <w:bookmarkEnd w:id="145"/>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30</w:t>
      </w:r>
      <w:r>
        <w:t xml:space="preserve">).</w:t>
      </w:r>
    </w:p>
    <w:p>
      <w:pPr>
        <w:pStyle w:val="BodyText"/>
      </w:pPr>
      <w:r>
        <w:t xml:space="preserve"> </w:t>
      </w:r>
    </w:p>
    <w:p>
      <w:pPr>
        <w:pStyle w:val="TableCaption"/>
      </w:pPr>
      <w:r>
        <w:t xml:space="preserve">Table 30:</w:t>
      </w:r>
      <w:r>
        <w:t xml:space="preserve"> </w:t>
      </w:r>
      <w:r>
        <w:rPr>
          <w:i/>
        </w:rPr>
        <w:t xml:space="preserve">Summary of DOC across the six LWSA research sites with each nested catchment classified by basin type.</w:t>
      </w:r>
    </w:p>
    <w:tbl>
      <w:tblPr>
        <w:tblStyle w:val="Table"/>
        <w:tblW w:type="pct" w:w="5000.0"/>
        <w:tblLook w:firstRow="1"/>
        <w:tblCaption w:val="Table 30: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46"/>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31</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31:</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31: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47" w:name="e2e3-over-time"/>
      <w:r>
        <w:t xml:space="preserve">E2E3 over time</w:t>
      </w:r>
      <w:bookmarkEnd w:id="147"/>
    </w:p>
    <w:p>
      <w:pPr>
        <w:pStyle w:val="FirstParagraph"/>
      </w:pPr>
      <w:r>
        <w:t xml:space="preserve"> </w:t>
      </w:r>
    </w:p>
    <w:p>
      <w:pPr>
        <w:pStyle w:val="CaptionedFigure"/>
      </w:pPr>
      <w:r>
        <w:drawing>
          <wp:inline>
            <wp:extent cx="5504749" cy="3669832"/>
            <wp:effectExtent b="0" l="0" r="0" t="0"/>
            <wp:docPr descr="Figure 37: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4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37:</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74" w:name="refs"/>
    <w:bookmarkStart w:id="150"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49">
        <w:r>
          <w:rPr>
            <w:rStyle w:val="Hyperlink"/>
          </w:rPr>
          <w:t xml:space="preserve">https://doi.org/10.1111/ele.12897</w:t>
        </w:r>
      </w:hyperlink>
      <w:r>
        <w:t xml:space="preserve">.</w:t>
      </w:r>
    </w:p>
    <w:bookmarkEnd w:id="150"/>
    <w:bookmarkStart w:id="152"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1">
        <w:r>
          <w:rPr>
            <w:rStyle w:val="Hyperlink"/>
          </w:rPr>
          <w:t xml:space="preserve">https://doi.org/10.1002/j.1551-8833.1995.tb06299.x</w:t>
        </w:r>
      </w:hyperlink>
      <w:r>
        <w:t xml:space="preserve">.</w:t>
      </w:r>
    </w:p>
    <w:bookmarkEnd w:id="152"/>
    <w:bookmarkStart w:id="154"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3">
        <w:r>
          <w:rPr>
            <w:rStyle w:val="Hyperlink"/>
          </w:rPr>
          <w:t xml:space="preserve">https://doi.org/10.1021/es103992s</w:t>
        </w:r>
      </w:hyperlink>
      <w:r>
        <w:t xml:space="preserve">.</w:t>
      </w:r>
    </w:p>
    <w:bookmarkEnd w:id="154"/>
    <w:bookmarkStart w:id="156"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5">
        <w:r>
          <w:rPr>
            <w:rStyle w:val="Hyperlink"/>
          </w:rPr>
          <w:t xml:space="preserve">https://doi.org/10.1016/j.jhydrol.2014.05.060</w:t>
        </w:r>
      </w:hyperlink>
      <w:r>
        <w:t xml:space="preserve">.</w:t>
      </w:r>
    </w:p>
    <w:bookmarkEnd w:id="156"/>
    <w:bookmarkStart w:id="158"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7">
        <w:r>
          <w:rPr>
            <w:rStyle w:val="Hyperlink"/>
          </w:rPr>
          <w:t xml:space="preserve">https://doi.org/10.1029/2007JG000674</w:t>
        </w:r>
      </w:hyperlink>
      <w:r>
        <w:t xml:space="preserve">.</w:t>
      </w:r>
    </w:p>
    <w:bookmarkEnd w:id="158"/>
    <w:bookmarkStart w:id="160"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59">
        <w:r>
          <w:rPr>
            <w:rStyle w:val="Hyperlink"/>
          </w:rPr>
          <w:t xml:space="preserve">http://www.standardmethods.org/</w:t>
        </w:r>
      </w:hyperlink>
      <w:r>
        <w:t xml:space="preserve">.</w:t>
      </w:r>
    </w:p>
    <w:bookmarkEnd w:id="160"/>
    <w:bookmarkStart w:id="162"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1">
        <w:r>
          <w:rPr>
            <w:rStyle w:val="Hyperlink"/>
          </w:rPr>
          <w:t xml:space="preserve">https://doi.org/10.2105/SMWW.2882.113</w:t>
        </w:r>
      </w:hyperlink>
      <w:r>
        <w:t xml:space="preserve">.</w:t>
      </w:r>
    </w:p>
    <w:bookmarkEnd w:id="162"/>
    <w:bookmarkStart w:id="164"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3">
        <w:r>
          <w:rPr>
            <w:rStyle w:val="Hyperlink"/>
          </w:rPr>
          <w:t xml:space="preserve">https://doi.org/10.1007/s11749-016-0481-7</w:t>
        </w:r>
      </w:hyperlink>
      <w:r>
        <w:t xml:space="preserve">.</w:t>
      </w:r>
    </w:p>
    <w:bookmarkEnd w:id="164"/>
    <w:bookmarkStart w:id="166"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5">
        <w:r>
          <w:rPr>
            <w:rStyle w:val="Hyperlink"/>
          </w:rPr>
          <w:t xml:space="preserve">https://doi.org/10.1201/9780367816377-11</w:t>
        </w:r>
      </w:hyperlink>
      <w:r>
        <w:t xml:space="preserve">.</w:t>
      </w:r>
    </w:p>
    <w:bookmarkEnd w:id="166"/>
    <w:bookmarkStart w:id="168" w:name="ref-BC2019"/>
    <w:p>
      <w:pPr>
        <w:pStyle w:val="Bibliography"/>
      </w:pPr>
      <w:r>
        <w:t xml:space="preserve">British Columbia Ministry of Environment. 2017. “BC Source Drinking Water Quality Guidelines: Guideline Summary.” Victoria, B.C.: Prov. B.C.</w:t>
      </w:r>
      <w:r>
        <w:t xml:space="preserve"> </w:t>
      </w:r>
      <w:hyperlink r:id="rId167">
        <w:r>
          <w:rPr>
            <w:rStyle w:val="Hyperlink"/>
          </w:rPr>
          <w:t xml:space="preserve">https://www2.gov.bc.ca/gov/content/governments/organizational-structure/ministries-organizations/ministries/environment-climate-change</w:t>
        </w:r>
      </w:hyperlink>
      <w:r>
        <w:t xml:space="preserve">.</w:t>
      </w:r>
    </w:p>
    <w:bookmarkEnd w:id="168"/>
    <w:bookmarkStart w:id="169" w:name="ref-CCME2004"/>
    <w:p>
      <w:pPr>
        <w:pStyle w:val="Bibliography"/>
      </w:pPr>
      <w:r>
        <w:t xml:space="preserve">Canadian Council of Ministers of the Environment. 2004. “From source to tap : guidance on the multi-barrier approach to safe drinking water.”</w:t>
      </w:r>
    </w:p>
    <w:bookmarkEnd w:id="169"/>
    <w:bookmarkStart w:id="170"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0"/>
    <w:bookmarkStart w:id="172"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1">
        <w:r>
          <w:rPr>
            <w:rStyle w:val="Hyperlink"/>
          </w:rPr>
          <w:t xml:space="preserve">https://doi.org/10.2166/aqua.2008.064</w:t>
        </w:r>
      </w:hyperlink>
      <w:r>
        <w:t xml:space="preserve">.</w:t>
      </w:r>
    </w:p>
    <w:bookmarkEnd w:id="172"/>
    <w:bookmarkStart w:id="174"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3">
        <w:r>
          <w:rPr>
            <w:rStyle w:val="Hyperlink"/>
          </w:rPr>
          <w:t xml:space="preserve">https://doi.org/10.1007/978-94-007-1363-5</w:t>
        </w:r>
      </w:hyperlink>
      <w:r>
        <w:t xml:space="preserve">.</w:t>
      </w:r>
    </w:p>
    <w:bookmarkEnd w:id="174"/>
    <w:bookmarkStart w:id="176" w:name="ref-CapitalRegionDistrict2017"/>
    <w:p>
      <w:pPr>
        <w:pStyle w:val="Bibliography"/>
      </w:pPr>
      <w:r>
        <w:t xml:space="preserve">CRD. 2017. “Regional Water Supply 2017 Strategic Plan.” Victoria, B.C.: Capital Region District, Integrated Water Services.</w:t>
      </w:r>
      <w:r>
        <w:t xml:space="preserve"> </w:t>
      </w:r>
      <w:hyperlink r:id="rId175">
        <w:r>
          <w:rPr>
            <w:rStyle w:val="Hyperlink"/>
          </w:rPr>
          <w:t xml:space="preserve">https://www.crd.bc.ca/project/past-capital-projects-and-initiatives/water-supply-plan</w:t>
        </w:r>
      </w:hyperlink>
      <w:r>
        <w:t xml:space="preserve">.</w:t>
      </w:r>
    </w:p>
    <w:bookmarkEnd w:id="176"/>
    <w:bookmarkStart w:id="178"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77">
        <w:r>
          <w:rPr>
            <w:rStyle w:val="Hyperlink"/>
          </w:rPr>
          <w:t xml:space="preserve">https://doi.org/IWSS-297445977-5079</w:t>
        </w:r>
      </w:hyperlink>
      <w:r>
        <w:t xml:space="preserve">.</w:t>
      </w:r>
    </w:p>
    <w:bookmarkEnd w:id="178"/>
    <w:bookmarkStart w:id="179" w:name="ref-CRD2020"/>
    <w:p>
      <w:pPr>
        <w:pStyle w:val="Bibliography"/>
      </w:pPr>
      <w:r>
        <w:t xml:space="preserve">———. 2020. “Unpublished weather station data, Greater Victoria Water Supply Area.” Victoria, B.C.: Capital Regional District, Watershed Protection Division, Integrated Water Services.</w:t>
      </w:r>
    </w:p>
    <w:bookmarkEnd w:id="179"/>
    <w:bookmarkStart w:id="181"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0">
        <w:r>
          <w:rPr>
            <w:rStyle w:val="Hyperlink"/>
          </w:rPr>
          <w:t xml:space="preserve">https://doi.org/10.1139/cjfas-2014-0400</w:t>
        </w:r>
      </w:hyperlink>
      <w:r>
        <w:t xml:space="preserve">.</w:t>
      </w:r>
    </w:p>
    <w:bookmarkEnd w:id="181"/>
    <w:bookmarkStart w:id="183"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2">
        <w:r>
          <w:rPr>
            <w:rStyle w:val="Hyperlink"/>
          </w:rPr>
          <w:t xml:space="preserve">https://doi.org/10.1016/B978-0-12-382092-1.00019-1</w:t>
        </w:r>
      </w:hyperlink>
      <w:r>
        <w:t xml:space="preserve">.</w:t>
      </w:r>
    </w:p>
    <w:bookmarkEnd w:id="183"/>
    <w:bookmarkStart w:id="18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4">
        <w:r>
          <w:rPr>
            <w:rStyle w:val="Hyperlink"/>
          </w:rPr>
          <w:t xml:space="preserve">https://doi.org/10.1016/j.watres.2016.08.031</w:t>
        </w:r>
      </w:hyperlink>
      <w:r>
        <w:t xml:space="preserve">.</w:t>
      </w:r>
    </w:p>
    <w:bookmarkEnd w:id="185"/>
    <w:bookmarkStart w:id="187" w:name="ref-Diehl2007"/>
    <w:p>
      <w:pPr>
        <w:pStyle w:val="Bibliography"/>
      </w:pPr>
      <w:r>
        <w:t xml:space="preserve">Diehl, Timothy H. 2007. “A Modified Siphon Sampler for Shallow Water.” U.S. Department of the Interior, U.S. Geological Survey.</w:t>
      </w:r>
      <w:r>
        <w:t xml:space="preserve"> </w:t>
      </w:r>
      <w:hyperlink r:id="rId186">
        <w:r>
          <w:rPr>
            <w:rStyle w:val="Hyperlink"/>
          </w:rPr>
          <w:t xml:space="preserve">https://pubs.er.usgs.gov/publication/sir20075282</w:t>
        </w:r>
      </w:hyperlink>
      <w:r>
        <w:t xml:space="preserve">.</w:t>
      </w:r>
    </w:p>
    <w:bookmarkEnd w:id="187"/>
    <w:bookmarkStart w:id="189"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88">
        <w:r>
          <w:rPr>
            <w:rStyle w:val="Hyperlink"/>
          </w:rPr>
          <w:t xml:space="preserve">http://scholar.google.com/scholar?hl=en{\&amp;}btnG=Search{\&amp;}q=intitle:Running+Pure{\#}1</w:t>
        </w:r>
      </w:hyperlink>
      <w:r>
        <w:t xml:space="preserve">.</w:t>
      </w:r>
    </w:p>
    <w:bookmarkEnd w:id="189"/>
    <w:bookmarkStart w:id="191"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0">
        <w:r>
          <w:rPr>
            <w:rStyle w:val="Hyperlink"/>
          </w:rPr>
          <w:t xml:space="preserve">https://doi.org/10.1016/j.watres.2010.08.051</w:t>
        </w:r>
      </w:hyperlink>
      <w:r>
        <w:t xml:space="preserve">.</w:t>
      </w:r>
    </w:p>
    <w:bookmarkEnd w:id="191"/>
    <w:bookmarkStart w:id="192" w:name="ref-Epps1994"/>
    <w:p>
      <w:pPr>
        <w:pStyle w:val="Bibliography"/>
      </w:pPr>
      <w:r>
        <w:t xml:space="preserve">Epps, Deborah Norine. 1994. “Factors Affecting Disinfection By-Products from Surface Source Waters on Vancouver Island.” Master of Science, University of Victoria.</w:t>
      </w:r>
    </w:p>
    <w:bookmarkEnd w:id="192"/>
    <w:bookmarkStart w:id="194"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3">
        <w:r>
          <w:rPr>
            <w:rStyle w:val="Hyperlink"/>
          </w:rPr>
          <w:t xml:space="preserve">https://doi.org/10.3133/fs06700</w:t>
        </w:r>
      </w:hyperlink>
      <w:r>
        <w:t xml:space="preserve">.</w:t>
      </w:r>
    </w:p>
    <w:bookmarkEnd w:id="194"/>
    <w:bookmarkStart w:id="196"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95">
        <w:r>
          <w:rPr>
            <w:rStyle w:val="Hyperlink"/>
          </w:rPr>
          <w:t xml:space="preserve">https://doi.org/10.13031/2013.15662</w:t>
        </w:r>
      </w:hyperlink>
      <w:r>
        <w:t xml:space="preserve">.</w:t>
      </w:r>
    </w:p>
    <w:bookmarkEnd w:id="196"/>
    <w:bookmarkStart w:id="198" w:name="ref-HealthCanada2019"/>
    <w:p>
      <w:pPr>
        <w:pStyle w:val="Bibliography"/>
      </w:pPr>
      <w:r>
        <w:t xml:space="preserve">Health Canada. 2019a. “Guidance on Natural Organic Matter in Drinking Water.”</w:t>
      </w:r>
      <w:r>
        <w:t xml:space="preserve"> </w:t>
      </w:r>
      <w:hyperlink r:id="rId197">
        <w:r>
          <w:rPr>
            <w:rStyle w:val="Hyperlink"/>
          </w:rPr>
          <w:t xml:space="preserve">https://www.canada.ca/content/dam/hc-sc/documents/programs/consultation-organic-matter-drinking-water/NOM20190129-eng.pdf</w:t>
        </w:r>
      </w:hyperlink>
      <w:r>
        <w:t xml:space="preserve">.</w:t>
      </w:r>
    </w:p>
    <w:bookmarkEnd w:id="198"/>
    <w:bookmarkStart w:id="200"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199">
        <w:r>
          <w:rPr>
            <w:rStyle w:val="Hyperlink"/>
          </w:rPr>
          <w:t xml:space="preserve">https://www.canada.ca/content/dam/hc-sc/migration/hc-sc/ewh-semt/alt{\_}formats/pdf/pubs/water-eau/sum{\_}guide-res{\_}recom/summary-table-August-15-2019-eng.pdf</w:t>
        </w:r>
      </w:hyperlink>
      <w:r>
        <w:t xml:space="preserve">.</w:t>
      </w:r>
    </w:p>
    <w:bookmarkEnd w:id="200"/>
    <w:bookmarkStart w:id="202" w:name="ref-HealthCanada2006"/>
    <w:p>
      <w:pPr>
        <w:pStyle w:val="Bibliography"/>
      </w:pPr>
      <w:r>
        <w:t xml:space="preserve">HealthCanada. 2006. “Drinking Water Chlorination.”</w:t>
      </w:r>
      <w:r>
        <w:t xml:space="preserve"> </w:t>
      </w:r>
      <w:hyperlink r:id="rId201">
        <w:r>
          <w:rPr>
            <w:rStyle w:val="Hyperlink"/>
          </w:rPr>
          <w:t xml:space="preserve">https://www.canada.ca/en/health-canada/services/healthy-living/your-health/environment/drinking-water-chlorination.html</w:t>
        </w:r>
      </w:hyperlink>
      <w:r>
        <w:t xml:space="preserve">.</w:t>
      </w:r>
    </w:p>
    <w:bookmarkEnd w:id="202"/>
    <w:bookmarkStart w:id="204" w:name="ref-HealthLinkBC2018"/>
    <w:p>
      <w:pPr>
        <w:pStyle w:val="Bibliography"/>
      </w:pPr>
      <w:r>
        <w:t xml:space="preserve">HealthLinkBC. 2018. “Drinking Water Chlorination,” no. 49.</w:t>
      </w:r>
      <w:r>
        <w:t xml:space="preserve"> </w:t>
      </w:r>
      <w:hyperlink r:id="rId203">
        <w:r>
          <w:rPr>
            <w:rStyle w:val="Hyperlink"/>
          </w:rPr>
          <w:t xml:space="preserve">https://www.healthlinkbc.ca/healthlinkbc-files/drinking-water-chlorination</w:t>
        </w:r>
      </w:hyperlink>
      <w:r>
        <w:t xml:space="preserve">.</w:t>
      </w:r>
    </w:p>
    <w:bookmarkEnd w:id="204"/>
    <w:bookmarkStart w:id="206"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05">
        <w:r>
          <w:rPr>
            <w:rStyle w:val="Hyperlink"/>
          </w:rPr>
          <w:t xml:space="preserve">https://www.jstor.org/stable/40058211</w:t>
        </w:r>
      </w:hyperlink>
      <w:r>
        <w:t xml:space="preserve">.</w:t>
      </w:r>
    </w:p>
    <w:bookmarkEnd w:id="206"/>
    <w:bookmarkStart w:id="208"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07">
        <w:r>
          <w:rPr>
            <w:rStyle w:val="Hyperlink"/>
          </w:rPr>
          <w:t xml:space="preserve">https://doi.org/10.1016/j.chemosphere.2015.03.039</w:t>
        </w:r>
      </w:hyperlink>
      <w:r>
        <w:t xml:space="preserve">.</w:t>
      </w:r>
    </w:p>
    <w:bookmarkEnd w:id="208"/>
    <w:bookmarkStart w:id="210"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09">
        <w:r>
          <w:rPr>
            <w:rStyle w:val="Hyperlink"/>
          </w:rPr>
          <w:t xml:space="preserve">https://doi.org/10.1002/j.1551-8833.1995.tb06302.x</w:t>
        </w:r>
      </w:hyperlink>
      <w:r>
        <w:t xml:space="preserve">.</w:t>
      </w:r>
    </w:p>
    <w:bookmarkEnd w:id="210"/>
    <w:bookmarkStart w:id="212"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1">
        <w:r>
          <w:rPr>
            <w:rStyle w:val="Hyperlink"/>
          </w:rPr>
          <w:t xml:space="preserve">https://doi.org/doi:10.1046/j.1365-2427.1997.d01-539.x</w:t>
        </w:r>
      </w:hyperlink>
      <w:r>
        <w:t xml:space="preserve">.</w:t>
      </w:r>
    </w:p>
    <w:bookmarkEnd w:id="212"/>
    <w:bookmarkStart w:id="214"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3">
        <w:r>
          <w:rPr>
            <w:rStyle w:val="Hyperlink"/>
          </w:rPr>
          <w:t xml:space="preserve">https://www.jstor.org/stable/41311011</w:t>
        </w:r>
      </w:hyperlink>
      <w:r>
        <w:t xml:space="preserve">.</w:t>
      </w:r>
    </w:p>
    <w:bookmarkEnd w:id="214"/>
    <w:bookmarkStart w:id="216"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15">
        <w:r>
          <w:rPr>
            <w:rStyle w:val="Hyperlink"/>
          </w:rPr>
          <w:t xml:space="preserve">https://doi.org/10.1002/j.1551-8833.2002.tb10250.x</w:t>
        </w:r>
      </w:hyperlink>
      <w:r>
        <w:t xml:space="preserve">.</w:t>
      </w:r>
    </w:p>
    <w:bookmarkEnd w:id="216"/>
    <w:bookmarkStart w:id="218"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17">
        <w:r>
          <w:rPr>
            <w:rStyle w:val="Hyperlink"/>
          </w:rPr>
          <w:t xml:space="preserve">https://doi.org/10.1029/2005WR004362</w:t>
        </w:r>
      </w:hyperlink>
      <w:r>
        <w:t xml:space="preserve">.</w:t>
      </w:r>
    </w:p>
    <w:bookmarkEnd w:id="218"/>
    <w:bookmarkStart w:id="220"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19">
        <w:r>
          <w:rPr>
            <w:rStyle w:val="Hyperlink"/>
          </w:rPr>
          <w:t xml:space="preserve">https://archive.org/details/metaltransportre00lazeuoft/mode/2up</w:t>
        </w:r>
      </w:hyperlink>
      <w:r>
        <w:t xml:space="preserve">.</w:t>
      </w:r>
    </w:p>
    <w:bookmarkEnd w:id="220"/>
    <w:bookmarkStart w:id="222"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1">
        <w:r>
          <w:rPr>
            <w:rStyle w:val="Hyperlink"/>
          </w:rPr>
          <w:t xml:space="preserve">https://doi.org/10.1016/j.jhazmat.2014.02.009</w:t>
        </w:r>
      </w:hyperlink>
      <w:r>
        <w:t xml:space="preserve">.</w:t>
      </w:r>
    </w:p>
    <w:bookmarkEnd w:id="222"/>
    <w:bookmarkStart w:id="224"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3">
        <w:r>
          <w:rPr>
            <w:rStyle w:val="Hyperlink"/>
          </w:rPr>
          <w:t xml:space="preserve">https://doi.org/10.1002/rra.1504</w:t>
        </w:r>
      </w:hyperlink>
      <w:r>
        <w:t xml:space="preserve">.</w:t>
      </w:r>
    </w:p>
    <w:bookmarkEnd w:id="224"/>
    <w:bookmarkStart w:id="226"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25">
        <w:r>
          <w:rPr>
            <w:rStyle w:val="Hyperlink"/>
          </w:rPr>
          <w:t xml:space="preserve">https://doi.org/10.1016/j.chemosphere.2011.01.018</w:t>
        </w:r>
      </w:hyperlink>
      <w:r>
        <w:t xml:space="preserve">.</w:t>
      </w:r>
    </w:p>
    <w:bookmarkEnd w:id="226"/>
    <w:bookmarkStart w:id="228"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27">
        <w:r>
          <w:rPr>
            <w:rStyle w:val="Hyperlink"/>
          </w:rPr>
          <w:t xml:space="preserve">https://doi.org/10.1016/j.cis.2010.06.007</w:t>
        </w:r>
      </w:hyperlink>
      <w:r>
        <w:t xml:space="preserve">.</w:t>
      </w:r>
    </w:p>
    <w:bookmarkEnd w:id="228"/>
    <w:bookmarkStart w:id="230"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29">
        <w:r>
          <w:rPr>
            <w:rStyle w:val="Hyperlink"/>
          </w:rPr>
          <w:t xml:space="preserve">https://www.jstor.org/stable/1937326</w:t>
        </w:r>
      </w:hyperlink>
      <w:r>
        <w:t xml:space="preserve">.</w:t>
      </w:r>
    </w:p>
    <w:bookmarkEnd w:id="230"/>
    <w:bookmarkStart w:id="231"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1"/>
    <w:bookmarkStart w:id="233"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2">
        <w:r>
          <w:rPr>
            <w:rStyle w:val="Hyperlink"/>
          </w:rPr>
          <w:t xml:space="preserve">https://doi.org/10.1007/s10533-015-0103-6</w:t>
        </w:r>
      </w:hyperlink>
      <w:r>
        <w:t xml:space="preserve">.</w:t>
      </w:r>
    </w:p>
    <w:bookmarkEnd w:id="233"/>
    <w:bookmarkStart w:id="235"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34">
        <w:r>
          <w:rPr>
            <w:rStyle w:val="Hyperlink"/>
          </w:rPr>
          <w:t xml:space="preserve">http://hdl.handle.net/1885/40940</w:t>
        </w:r>
      </w:hyperlink>
      <w:r>
        <w:t xml:space="preserve">.</w:t>
      </w:r>
    </w:p>
    <w:bookmarkEnd w:id="235"/>
    <w:bookmarkStart w:id="237"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6">
        <w:r>
          <w:rPr>
            <w:rStyle w:val="Hyperlink"/>
          </w:rPr>
          <w:t xml:space="preserve">https://doi.org/10.5194/bg-10-2315-2013</w:t>
        </w:r>
      </w:hyperlink>
      <w:r>
        <w:t xml:space="preserve">.</w:t>
      </w:r>
    </w:p>
    <w:bookmarkEnd w:id="237"/>
    <w:bookmarkStart w:id="239"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38">
        <w:r>
          <w:rPr>
            <w:rStyle w:val="Hyperlink"/>
          </w:rPr>
          <w:t xml:space="preserve">http://www.jstor.com/stable/41295152</w:t>
        </w:r>
      </w:hyperlink>
      <w:r>
        <w:t xml:space="preserve">.</w:t>
      </w:r>
    </w:p>
    <w:bookmarkEnd w:id="239"/>
    <w:bookmarkStart w:id="241"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0">
        <w:r>
          <w:rPr>
            <w:rStyle w:val="Hyperlink"/>
          </w:rPr>
          <w:t xml:space="preserve">https://doi.org/10.1007/s11270-013-1651-9</w:t>
        </w:r>
      </w:hyperlink>
      <w:r>
        <w:t xml:space="preserve">.</w:t>
      </w:r>
    </w:p>
    <w:bookmarkEnd w:id="241"/>
    <w:bookmarkStart w:id="243"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2">
        <w:r>
          <w:rPr>
            <w:rStyle w:val="Hyperlink"/>
          </w:rPr>
          <w:t xml:space="preserve">https://doi.org/10.1016/S0003-2670(96)00412-6</w:t>
        </w:r>
      </w:hyperlink>
      <w:r>
        <w:t xml:space="preserve">.</w:t>
      </w:r>
    </w:p>
    <w:bookmarkEnd w:id="243"/>
    <w:bookmarkStart w:id="245"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4">
        <w:r>
          <w:rPr>
            <w:rStyle w:val="Hyperlink"/>
          </w:rPr>
          <w:t xml:space="preserve">https://www.for.gov.bc.ca/hfd/pubs/docs/lmh/Lmh66/LMH66{\_}volume2of2.pdf</w:t>
        </w:r>
      </w:hyperlink>
      <w:r>
        <w:t xml:space="preserve">.</w:t>
      </w:r>
    </w:p>
    <w:bookmarkEnd w:id="245"/>
    <w:bookmarkStart w:id="246"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6"/>
    <w:bookmarkStart w:id="248"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47">
        <w:r>
          <w:rPr>
            <w:rStyle w:val="Hyperlink"/>
          </w:rPr>
          <w:t xml:space="preserve">https://doi.org/10.1007/sl0533-010-9416-7</w:t>
        </w:r>
      </w:hyperlink>
      <w:r>
        <w:t xml:space="preserve">.</w:t>
      </w:r>
    </w:p>
    <w:bookmarkEnd w:id="248"/>
    <w:bookmarkStart w:id="250"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49">
        <w:r>
          <w:rPr>
            <w:rStyle w:val="Hyperlink"/>
          </w:rPr>
          <w:t xml:space="preserve">https://www.jstor.org/stable/24702986</w:t>
        </w:r>
      </w:hyperlink>
      <w:r>
        <w:t xml:space="preserve">.</w:t>
      </w:r>
    </w:p>
    <w:bookmarkEnd w:id="250"/>
    <w:bookmarkStart w:id="252"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51">
        <w:r>
          <w:rPr>
            <w:rStyle w:val="Hyperlink"/>
          </w:rPr>
          <w:t xml:space="preserve">https://doi.org/10.1016/j.mrrev.2007.09.001</w:t>
        </w:r>
      </w:hyperlink>
      <w:r>
        <w:t xml:space="preserve">.</w:t>
      </w:r>
    </w:p>
    <w:bookmarkEnd w:id="252"/>
    <w:bookmarkStart w:id="254"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53">
        <w:r>
          <w:rPr>
            <w:rStyle w:val="Hyperlink"/>
          </w:rPr>
          <w:t xml:space="preserve">https://doi.org/10.1016/j.scitotenv.2016.09.113</w:t>
        </w:r>
      </w:hyperlink>
      <w:r>
        <w:t xml:space="preserve">.</w:t>
      </w:r>
    </w:p>
    <w:bookmarkEnd w:id="254"/>
    <w:bookmarkStart w:id="256"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55">
        <w:r>
          <w:rPr>
            <w:rStyle w:val="Hyperlink"/>
          </w:rPr>
          <w:t xml:space="preserve">https://doi.org/10.1111/j.1365-2427.2011.02613.x</w:t>
        </w:r>
      </w:hyperlink>
      <w:r>
        <w:t xml:space="preserve">.</w:t>
      </w:r>
    </w:p>
    <w:bookmarkEnd w:id="256"/>
    <w:bookmarkStart w:id="258"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57">
        <w:r>
          <w:rPr>
            <w:rStyle w:val="Hyperlink"/>
          </w:rPr>
          <w:t xml:space="preserve">https://doi.org/10.1186/1471-2105-9-307</w:t>
        </w:r>
      </w:hyperlink>
      <w:r>
        <w:t xml:space="preserve">.</w:t>
      </w:r>
    </w:p>
    <w:bookmarkEnd w:id="258"/>
    <w:bookmarkStart w:id="260"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59">
        <w:r>
          <w:rPr>
            <w:rStyle w:val="Hyperlink"/>
          </w:rPr>
          <w:t xml:space="preserve">https://doi.org/10.1037/a0016973</w:t>
        </w:r>
      </w:hyperlink>
      <w:r>
        <w:t xml:space="preserve">.</w:t>
      </w:r>
    </w:p>
    <w:bookmarkEnd w:id="260"/>
    <w:bookmarkStart w:id="262"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61">
        <w:r>
          <w:rPr>
            <w:rStyle w:val="Hyperlink"/>
          </w:rPr>
          <w:t xml:space="preserve">https://doi.org/10.1016/j.jenvman.2007.03.001</w:t>
        </w:r>
      </w:hyperlink>
      <w:r>
        <w:t xml:space="preserve">.</w:t>
      </w:r>
    </w:p>
    <w:bookmarkEnd w:id="262"/>
    <w:bookmarkStart w:id="263"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63"/>
    <w:bookmarkStart w:id="264"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64"/>
    <w:bookmarkStart w:id="265"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65"/>
    <w:bookmarkStart w:id="267"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66">
        <w:r>
          <w:rPr>
            <w:rStyle w:val="Hyperlink"/>
          </w:rPr>
          <w:t xml:space="preserve">https://doi.org/10.1007/s10533-008-9207-6</w:t>
        </w:r>
      </w:hyperlink>
      <w:r>
        <w:t xml:space="preserve">.</w:t>
      </w:r>
    </w:p>
    <w:bookmarkEnd w:id="267"/>
    <w:bookmarkStart w:id="269"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68">
        <w:r>
          <w:rPr>
            <w:rStyle w:val="Hyperlink"/>
          </w:rPr>
          <w:t xml:space="preserve">https://doi.org/10.1021/es030360x</w:t>
        </w:r>
      </w:hyperlink>
      <w:r>
        <w:t xml:space="preserve">.</w:t>
      </w:r>
    </w:p>
    <w:bookmarkEnd w:id="269"/>
    <w:bookmarkStart w:id="271"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70">
        <w:r>
          <w:rPr>
            <w:rStyle w:val="Hyperlink"/>
          </w:rPr>
          <w:t xml:space="preserve">https://doi.org/10.1007/s11356-015-4078-6</w:t>
        </w:r>
      </w:hyperlink>
      <w:r>
        <w:t xml:space="preserve">.</w:t>
      </w:r>
    </w:p>
    <w:bookmarkEnd w:id="271"/>
    <w:bookmarkStart w:id="273"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72">
        <w:r>
          <w:rPr>
            <w:rStyle w:val="Hyperlink"/>
          </w:rPr>
          <w:t xml:space="preserve">https://doi.org/10.1029/2018GL080005</w:t>
        </w:r>
      </w:hyperlink>
      <w:r>
        <w:t xml:space="preserve">.</w:t>
      </w:r>
    </w:p>
    <w:bookmarkEnd w:id="273"/>
    <w:bookmarkEnd w:id="274"/>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6">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17" Target="media/rId117.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4" Target="media/rId84.png" /><Relationship Type="http://schemas.openxmlformats.org/officeDocument/2006/relationships/image" Id="rId148" Target="media/rId148.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98" Target="media/rId98.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04" Target="media/rId104.png" /><Relationship Type="http://schemas.openxmlformats.org/officeDocument/2006/relationships/image" Id="rId124" Target="media/rId124.png" /><Relationship Type="http://schemas.openxmlformats.org/officeDocument/2006/relationships/hyperlink" Id="rId234" Target="http://hdl.handle.net/1885/40940" TargetMode="External" /><Relationship Type="http://schemas.openxmlformats.org/officeDocument/2006/relationships/hyperlink" Id="rId188" Target="http://scholar.google.com/scholar?hl=en%7B\&amp;%7DbtnG=Search%7B\&amp;%7Dq=intitle:Running+Pure%7B\#%7D1" TargetMode="External" /><Relationship Type="http://schemas.openxmlformats.org/officeDocument/2006/relationships/hyperlink" Id="rId238" Target="http://www.jstor.com/stable/41295152" TargetMode="External" /><Relationship Type="http://schemas.openxmlformats.org/officeDocument/2006/relationships/hyperlink" Id="rId159" Target="http://www.standardmethods.org/" TargetMode="External" /><Relationship Type="http://schemas.openxmlformats.org/officeDocument/2006/relationships/hyperlink" Id="rId219" Target="https://archive.org/details/metaltransportre00lazeuoft/mode/2up" TargetMode="External" /><Relationship Type="http://schemas.openxmlformats.org/officeDocument/2006/relationships/hyperlink" Id="rId151" Target="https://doi.org/10.1002/j.1551-8833.1995.tb06299.x" TargetMode="External" /><Relationship Type="http://schemas.openxmlformats.org/officeDocument/2006/relationships/hyperlink" Id="rId209" Target="https://doi.org/10.1002/j.1551-8833.1995.tb06302.x" TargetMode="External" /><Relationship Type="http://schemas.openxmlformats.org/officeDocument/2006/relationships/hyperlink" Id="rId215" Target="https://doi.org/10.1002/j.1551-8833.2002.tb10250.x" TargetMode="External" /><Relationship Type="http://schemas.openxmlformats.org/officeDocument/2006/relationships/hyperlink" Id="rId223" Target="https://doi.org/10.1002/rra.1504" TargetMode="External" /><Relationship Type="http://schemas.openxmlformats.org/officeDocument/2006/relationships/hyperlink" Id="rId173" Target="https://doi.org/10.1007/978-94-007-1363-5" TargetMode="External" /><Relationship Type="http://schemas.openxmlformats.org/officeDocument/2006/relationships/hyperlink" Id="rId266" Target="https://doi.org/10.1007/s10533-008-9207-6" TargetMode="External" /><Relationship Type="http://schemas.openxmlformats.org/officeDocument/2006/relationships/hyperlink" Id="rId232" Target="https://doi.org/10.1007/s10533-015-0103-6" TargetMode="External" /><Relationship Type="http://schemas.openxmlformats.org/officeDocument/2006/relationships/hyperlink" Id="rId240" Target="https://doi.org/10.1007/s11270-013-1651-9" TargetMode="External" /><Relationship Type="http://schemas.openxmlformats.org/officeDocument/2006/relationships/hyperlink" Id="rId270" Target="https://doi.org/10.1007/s11356-015-4078-6" TargetMode="External" /><Relationship Type="http://schemas.openxmlformats.org/officeDocument/2006/relationships/hyperlink" Id="rId163" Target="https://doi.org/10.1007/s11749-016-0481-7" TargetMode="External" /><Relationship Type="http://schemas.openxmlformats.org/officeDocument/2006/relationships/hyperlink" Id="rId247" Target="https://doi.org/10.1007/sl0533-010-9416-7" TargetMode="External" /><Relationship Type="http://schemas.openxmlformats.org/officeDocument/2006/relationships/hyperlink" Id="rId182" Target="https://doi.org/10.1016/B978-0-12-382092-1.00019-1" TargetMode="External" /><Relationship Type="http://schemas.openxmlformats.org/officeDocument/2006/relationships/hyperlink" Id="rId242" Target="https://doi.org/10.1016/S0003-2670(96)00412-6" TargetMode="External" /><Relationship Type="http://schemas.openxmlformats.org/officeDocument/2006/relationships/hyperlink" Id="rId225" Target="https://doi.org/10.1016/j.chemosphere.2011.01.018" TargetMode="External" /><Relationship Type="http://schemas.openxmlformats.org/officeDocument/2006/relationships/hyperlink" Id="rId207" Target="https://doi.org/10.1016/j.chemosphere.2015.03.039" TargetMode="External" /><Relationship Type="http://schemas.openxmlformats.org/officeDocument/2006/relationships/hyperlink" Id="rId227" Target="https://doi.org/10.1016/j.cis.2010.06.007" TargetMode="External" /><Relationship Type="http://schemas.openxmlformats.org/officeDocument/2006/relationships/hyperlink" Id="rId261" Target="https://doi.org/10.1016/j.jenvman.2007.03.001" TargetMode="External" /><Relationship Type="http://schemas.openxmlformats.org/officeDocument/2006/relationships/hyperlink" Id="rId221" Target="https://doi.org/10.1016/j.jhazmat.2014.02.009" TargetMode="External" /><Relationship Type="http://schemas.openxmlformats.org/officeDocument/2006/relationships/hyperlink" Id="rId155" Target="https://doi.org/10.1016/j.jhydrol.2014.05.060" TargetMode="External" /><Relationship Type="http://schemas.openxmlformats.org/officeDocument/2006/relationships/hyperlink" Id="rId251" Target="https://doi.org/10.1016/j.mrrev.2007.09.001" TargetMode="External" /><Relationship Type="http://schemas.openxmlformats.org/officeDocument/2006/relationships/hyperlink" Id="rId253" Target="https://doi.org/10.1016/j.scitotenv.2016.09.113" TargetMode="External" /><Relationship Type="http://schemas.openxmlformats.org/officeDocument/2006/relationships/hyperlink" Id="rId190" Target="https://doi.org/10.1016/j.watres.2010.08.051" TargetMode="External" /><Relationship Type="http://schemas.openxmlformats.org/officeDocument/2006/relationships/hyperlink" Id="rId184" Target="https://doi.org/10.1016/j.watres.2016.08.031" TargetMode="External" /><Relationship Type="http://schemas.openxmlformats.org/officeDocument/2006/relationships/hyperlink" Id="rId268" Target="https://doi.org/10.1021/es030360x" TargetMode="External" /><Relationship Type="http://schemas.openxmlformats.org/officeDocument/2006/relationships/hyperlink" Id="rId153" Target="https://doi.org/10.1021/es103992s" TargetMode="External" /><Relationship Type="http://schemas.openxmlformats.org/officeDocument/2006/relationships/hyperlink" Id="rId217" Target="https://doi.org/10.1029/2005WR004362" TargetMode="External" /><Relationship Type="http://schemas.openxmlformats.org/officeDocument/2006/relationships/hyperlink" Id="rId157" Target="https://doi.org/10.1029/2007JG000674" TargetMode="External" /><Relationship Type="http://schemas.openxmlformats.org/officeDocument/2006/relationships/hyperlink" Id="rId272" Target="https://doi.org/10.1029/2018GL080005" TargetMode="External" /><Relationship Type="http://schemas.openxmlformats.org/officeDocument/2006/relationships/hyperlink" Id="rId259" Target="https://doi.org/10.1037/a0016973" TargetMode="External" /><Relationship Type="http://schemas.openxmlformats.org/officeDocument/2006/relationships/hyperlink" Id="rId149" Target="https://doi.org/10.1111/ele.12897" TargetMode="External" /><Relationship Type="http://schemas.openxmlformats.org/officeDocument/2006/relationships/hyperlink" Id="rId255" Target="https://doi.org/10.1111/j.1365-2427.2011.02613.x" TargetMode="External" /><Relationship Type="http://schemas.openxmlformats.org/officeDocument/2006/relationships/hyperlink" Id="rId180" Target="https://doi.org/10.1139/cjfas-2014-0400" TargetMode="External" /><Relationship Type="http://schemas.openxmlformats.org/officeDocument/2006/relationships/hyperlink" Id="rId257" Target="https://doi.org/10.1186/1471-2105-9-307" TargetMode="External" /><Relationship Type="http://schemas.openxmlformats.org/officeDocument/2006/relationships/hyperlink" Id="rId165" Target="https://doi.org/10.1201/9780367816377-11" TargetMode="External" /><Relationship Type="http://schemas.openxmlformats.org/officeDocument/2006/relationships/hyperlink" Id="rId195" Target="https://doi.org/10.13031/2013.15662" TargetMode="External" /><Relationship Type="http://schemas.openxmlformats.org/officeDocument/2006/relationships/hyperlink" Id="rId161" Target="https://doi.org/10.2105/SMWW.2882.113" TargetMode="External" /><Relationship Type="http://schemas.openxmlformats.org/officeDocument/2006/relationships/hyperlink" Id="rId171" Target="https://doi.org/10.2166/aqua.2008.064" TargetMode="External" /><Relationship Type="http://schemas.openxmlformats.org/officeDocument/2006/relationships/hyperlink" Id="rId193" Target="https://doi.org/10.3133/fs06700" TargetMode="External" /><Relationship Type="http://schemas.openxmlformats.org/officeDocument/2006/relationships/hyperlink" Id="rId236" Target="https://doi.org/10.5194/bg-10-2315-2013" TargetMode="External" /><Relationship Type="http://schemas.openxmlformats.org/officeDocument/2006/relationships/hyperlink" Id="rId177" Target="https://doi.org/IWSS-297445977-5079" TargetMode="External" /><Relationship Type="http://schemas.openxmlformats.org/officeDocument/2006/relationships/hyperlink" Id="rId211" Target="https://doi.org/doi:10.1046/j.1365-2427.1997.d01-539.x" TargetMode="External" /><Relationship Type="http://schemas.openxmlformats.org/officeDocument/2006/relationships/hyperlink" Id="rId186" Target="https://pubs.er.usgs.gov/publication/sir20075282" TargetMode="External" /><Relationship Type="http://schemas.openxmlformats.org/officeDocument/2006/relationships/hyperlink" Id="rId197" Target="https://www.canada.ca/content/dam/hc-sc/documents/programs/consultation-organic-matter-drinking-water/NOM20190129-eng.pdf" TargetMode="External" /><Relationship Type="http://schemas.openxmlformats.org/officeDocument/2006/relationships/hyperlink" Id="rId199" Target="https://www.canada.ca/content/dam/hc-sc/migration/hc-sc/ewh-semt/alt%7B\_%7Dformats/pdf/pubs/water-eau/sum%7B\_%7Dguide-res%7B\_%7Drecom/summary-table-August-15-2019-eng.pdf" TargetMode="External" /><Relationship Type="http://schemas.openxmlformats.org/officeDocument/2006/relationships/hyperlink" Id="rId201" Target="https://www.canada.ca/en/health-canada/services/healthy-living/your-health/environment/drinking-water-chlorination.html" TargetMode="External" /><Relationship Type="http://schemas.openxmlformats.org/officeDocument/2006/relationships/hyperlink" Id="rId175" Target="https://www.crd.bc.ca/project/past-capital-projects-and-initiatives/water-supply-plan" TargetMode="External" /><Relationship Type="http://schemas.openxmlformats.org/officeDocument/2006/relationships/hyperlink" Id="rId244"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3" Target="https://www.healthlinkbc.ca/healthlinkbc-files/drinking-water-chlorination" TargetMode="External" /><Relationship Type="http://schemas.openxmlformats.org/officeDocument/2006/relationships/hyperlink" Id="rId229" Target="https://www.jstor.org/stable/1937326" TargetMode="External" /><Relationship Type="http://schemas.openxmlformats.org/officeDocument/2006/relationships/hyperlink" Id="rId249" Target="https://www.jstor.org/stable/24702986" TargetMode="External" /><Relationship Type="http://schemas.openxmlformats.org/officeDocument/2006/relationships/hyperlink" Id="rId205" Target="https://www.jstor.org/stable/40058211" TargetMode="External" /><Relationship Type="http://schemas.openxmlformats.org/officeDocument/2006/relationships/hyperlink" Id="rId213" Target="https://www.jstor.org/stable/41311011" TargetMode="External" /><Relationship Type="http://schemas.openxmlformats.org/officeDocument/2006/relationships/hyperlink" Id="rId167"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34" Target="http://hdl.handle.net/1885/40940" TargetMode="External" /><Relationship Type="http://schemas.openxmlformats.org/officeDocument/2006/relationships/hyperlink" Id="rId188" Target="http://scholar.google.com/scholar?hl=en%7B\&amp;%7DbtnG=Search%7B\&amp;%7Dq=intitle:Running+Pure%7B\#%7D1" TargetMode="External" /><Relationship Type="http://schemas.openxmlformats.org/officeDocument/2006/relationships/hyperlink" Id="rId238" Target="http://www.jstor.com/stable/41295152" TargetMode="External" /><Relationship Type="http://schemas.openxmlformats.org/officeDocument/2006/relationships/hyperlink" Id="rId159" Target="http://www.standardmethods.org/" TargetMode="External" /><Relationship Type="http://schemas.openxmlformats.org/officeDocument/2006/relationships/hyperlink" Id="rId219" Target="https://archive.org/details/metaltransportre00lazeuoft/mode/2up" TargetMode="External" /><Relationship Type="http://schemas.openxmlformats.org/officeDocument/2006/relationships/hyperlink" Id="rId151" Target="https://doi.org/10.1002/j.1551-8833.1995.tb06299.x" TargetMode="External" /><Relationship Type="http://schemas.openxmlformats.org/officeDocument/2006/relationships/hyperlink" Id="rId209" Target="https://doi.org/10.1002/j.1551-8833.1995.tb06302.x" TargetMode="External" /><Relationship Type="http://schemas.openxmlformats.org/officeDocument/2006/relationships/hyperlink" Id="rId215" Target="https://doi.org/10.1002/j.1551-8833.2002.tb10250.x" TargetMode="External" /><Relationship Type="http://schemas.openxmlformats.org/officeDocument/2006/relationships/hyperlink" Id="rId223" Target="https://doi.org/10.1002/rra.1504" TargetMode="External" /><Relationship Type="http://schemas.openxmlformats.org/officeDocument/2006/relationships/hyperlink" Id="rId173" Target="https://doi.org/10.1007/978-94-007-1363-5" TargetMode="External" /><Relationship Type="http://schemas.openxmlformats.org/officeDocument/2006/relationships/hyperlink" Id="rId266" Target="https://doi.org/10.1007/s10533-008-9207-6" TargetMode="External" /><Relationship Type="http://schemas.openxmlformats.org/officeDocument/2006/relationships/hyperlink" Id="rId232" Target="https://doi.org/10.1007/s10533-015-0103-6" TargetMode="External" /><Relationship Type="http://schemas.openxmlformats.org/officeDocument/2006/relationships/hyperlink" Id="rId240" Target="https://doi.org/10.1007/s11270-013-1651-9" TargetMode="External" /><Relationship Type="http://schemas.openxmlformats.org/officeDocument/2006/relationships/hyperlink" Id="rId270" Target="https://doi.org/10.1007/s11356-015-4078-6" TargetMode="External" /><Relationship Type="http://schemas.openxmlformats.org/officeDocument/2006/relationships/hyperlink" Id="rId163" Target="https://doi.org/10.1007/s11749-016-0481-7" TargetMode="External" /><Relationship Type="http://schemas.openxmlformats.org/officeDocument/2006/relationships/hyperlink" Id="rId247" Target="https://doi.org/10.1007/sl0533-010-9416-7" TargetMode="External" /><Relationship Type="http://schemas.openxmlformats.org/officeDocument/2006/relationships/hyperlink" Id="rId182" Target="https://doi.org/10.1016/B978-0-12-382092-1.00019-1" TargetMode="External" /><Relationship Type="http://schemas.openxmlformats.org/officeDocument/2006/relationships/hyperlink" Id="rId242" Target="https://doi.org/10.1016/S0003-2670(96)00412-6" TargetMode="External" /><Relationship Type="http://schemas.openxmlformats.org/officeDocument/2006/relationships/hyperlink" Id="rId225" Target="https://doi.org/10.1016/j.chemosphere.2011.01.018" TargetMode="External" /><Relationship Type="http://schemas.openxmlformats.org/officeDocument/2006/relationships/hyperlink" Id="rId207" Target="https://doi.org/10.1016/j.chemosphere.2015.03.039" TargetMode="External" /><Relationship Type="http://schemas.openxmlformats.org/officeDocument/2006/relationships/hyperlink" Id="rId227" Target="https://doi.org/10.1016/j.cis.2010.06.007" TargetMode="External" /><Relationship Type="http://schemas.openxmlformats.org/officeDocument/2006/relationships/hyperlink" Id="rId261" Target="https://doi.org/10.1016/j.jenvman.2007.03.001" TargetMode="External" /><Relationship Type="http://schemas.openxmlformats.org/officeDocument/2006/relationships/hyperlink" Id="rId221" Target="https://doi.org/10.1016/j.jhazmat.2014.02.009" TargetMode="External" /><Relationship Type="http://schemas.openxmlformats.org/officeDocument/2006/relationships/hyperlink" Id="rId155" Target="https://doi.org/10.1016/j.jhydrol.2014.05.060" TargetMode="External" /><Relationship Type="http://schemas.openxmlformats.org/officeDocument/2006/relationships/hyperlink" Id="rId251" Target="https://doi.org/10.1016/j.mrrev.2007.09.001" TargetMode="External" /><Relationship Type="http://schemas.openxmlformats.org/officeDocument/2006/relationships/hyperlink" Id="rId253" Target="https://doi.org/10.1016/j.scitotenv.2016.09.113" TargetMode="External" /><Relationship Type="http://schemas.openxmlformats.org/officeDocument/2006/relationships/hyperlink" Id="rId190" Target="https://doi.org/10.1016/j.watres.2010.08.051" TargetMode="External" /><Relationship Type="http://schemas.openxmlformats.org/officeDocument/2006/relationships/hyperlink" Id="rId184" Target="https://doi.org/10.1016/j.watres.2016.08.031" TargetMode="External" /><Relationship Type="http://schemas.openxmlformats.org/officeDocument/2006/relationships/hyperlink" Id="rId268" Target="https://doi.org/10.1021/es030360x" TargetMode="External" /><Relationship Type="http://schemas.openxmlformats.org/officeDocument/2006/relationships/hyperlink" Id="rId153" Target="https://doi.org/10.1021/es103992s" TargetMode="External" /><Relationship Type="http://schemas.openxmlformats.org/officeDocument/2006/relationships/hyperlink" Id="rId217" Target="https://doi.org/10.1029/2005WR004362" TargetMode="External" /><Relationship Type="http://schemas.openxmlformats.org/officeDocument/2006/relationships/hyperlink" Id="rId157" Target="https://doi.org/10.1029/2007JG000674" TargetMode="External" /><Relationship Type="http://schemas.openxmlformats.org/officeDocument/2006/relationships/hyperlink" Id="rId272" Target="https://doi.org/10.1029/2018GL080005" TargetMode="External" /><Relationship Type="http://schemas.openxmlformats.org/officeDocument/2006/relationships/hyperlink" Id="rId259" Target="https://doi.org/10.1037/a0016973" TargetMode="External" /><Relationship Type="http://schemas.openxmlformats.org/officeDocument/2006/relationships/hyperlink" Id="rId149" Target="https://doi.org/10.1111/ele.12897" TargetMode="External" /><Relationship Type="http://schemas.openxmlformats.org/officeDocument/2006/relationships/hyperlink" Id="rId255" Target="https://doi.org/10.1111/j.1365-2427.2011.02613.x" TargetMode="External" /><Relationship Type="http://schemas.openxmlformats.org/officeDocument/2006/relationships/hyperlink" Id="rId180" Target="https://doi.org/10.1139/cjfas-2014-0400" TargetMode="External" /><Relationship Type="http://schemas.openxmlformats.org/officeDocument/2006/relationships/hyperlink" Id="rId257" Target="https://doi.org/10.1186/1471-2105-9-307" TargetMode="External" /><Relationship Type="http://schemas.openxmlformats.org/officeDocument/2006/relationships/hyperlink" Id="rId165" Target="https://doi.org/10.1201/9780367816377-11" TargetMode="External" /><Relationship Type="http://schemas.openxmlformats.org/officeDocument/2006/relationships/hyperlink" Id="rId195" Target="https://doi.org/10.13031/2013.15662" TargetMode="External" /><Relationship Type="http://schemas.openxmlformats.org/officeDocument/2006/relationships/hyperlink" Id="rId161" Target="https://doi.org/10.2105/SMWW.2882.113" TargetMode="External" /><Relationship Type="http://schemas.openxmlformats.org/officeDocument/2006/relationships/hyperlink" Id="rId171" Target="https://doi.org/10.2166/aqua.2008.064" TargetMode="External" /><Relationship Type="http://schemas.openxmlformats.org/officeDocument/2006/relationships/hyperlink" Id="rId193" Target="https://doi.org/10.3133/fs06700" TargetMode="External" /><Relationship Type="http://schemas.openxmlformats.org/officeDocument/2006/relationships/hyperlink" Id="rId236" Target="https://doi.org/10.5194/bg-10-2315-2013" TargetMode="External" /><Relationship Type="http://schemas.openxmlformats.org/officeDocument/2006/relationships/hyperlink" Id="rId177" Target="https://doi.org/IWSS-297445977-5079" TargetMode="External" /><Relationship Type="http://schemas.openxmlformats.org/officeDocument/2006/relationships/hyperlink" Id="rId211" Target="https://doi.org/doi:10.1046/j.1365-2427.1997.d01-539.x" TargetMode="External" /><Relationship Type="http://schemas.openxmlformats.org/officeDocument/2006/relationships/hyperlink" Id="rId186" Target="https://pubs.er.usgs.gov/publication/sir20075282" TargetMode="External" /><Relationship Type="http://schemas.openxmlformats.org/officeDocument/2006/relationships/hyperlink" Id="rId197" Target="https://www.canada.ca/content/dam/hc-sc/documents/programs/consultation-organic-matter-drinking-water/NOM20190129-eng.pdf" TargetMode="External" /><Relationship Type="http://schemas.openxmlformats.org/officeDocument/2006/relationships/hyperlink" Id="rId199" Target="https://www.canada.ca/content/dam/hc-sc/migration/hc-sc/ewh-semt/alt%7B\_%7Dformats/pdf/pubs/water-eau/sum%7B\_%7Dguide-res%7B\_%7Drecom/summary-table-August-15-2019-eng.pdf" TargetMode="External" /><Relationship Type="http://schemas.openxmlformats.org/officeDocument/2006/relationships/hyperlink" Id="rId201" Target="https://www.canada.ca/en/health-canada/services/healthy-living/your-health/environment/drinking-water-chlorination.html" TargetMode="External" /><Relationship Type="http://schemas.openxmlformats.org/officeDocument/2006/relationships/hyperlink" Id="rId175" Target="https://www.crd.bc.ca/project/past-capital-projects-and-initiatives/water-supply-plan" TargetMode="External" /><Relationship Type="http://schemas.openxmlformats.org/officeDocument/2006/relationships/hyperlink" Id="rId244"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3" Target="https://www.healthlinkbc.ca/healthlinkbc-files/drinking-water-chlorination" TargetMode="External" /><Relationship Type="http://schemas.openxmlformats.org/officeDocument/2006/relationships/hyperlink" Id="rId229" Target="https://www.jstor.org/stable/1937326" TargetMode="External" /><Relationship Type="http://schemas.openxmlformats.org/officeDocument/2006/relationships/hyperlink" Id="rId249" Target="https://www.jstor.org/stable/24702986" TargetMode="External" /><Relationship Type="http://schemas.openxmlformats.org/officeDocument/2006/relationships/hyperlink" Id="rId205" Target="https://www.jstor.org/stable/40058211" TargetMode="External" /><Relationship Type="http://schemas.openxmlformats.org/officeDocument/2006/relationships/hyperlink" Id="rId213" Target="https://www.jstor.org/stable/41311011" TargetMode="External" /><Relationship Type="http://schemas.openxmlformats.org/officeDocument/2006/relationships/hyperlink" Id="rId167"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2020-08-03T15:01:11Z</dcterms:created>
  <dcterms:modified xsi:type="dcterms:W3CDTF">2020-08-03T15:01:11Z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